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9C5771"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9C5771"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954B5A"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en-US"/>
        </w:rPr>
      </w:pPr>
      <w:r w:rsidRPr="00954B5A">
        <w:rPr>
          <w:b/>
          <w:sz w:val="18"/>
          <w:szCs w:val="18"/>
          <w:lang w:val="fr"/>
        </w:rPr>
        <w:t>Identificateur du produit:</w:t>
      </w:r>
      <w:r w:rsidR="00765F0D" w:rsidRPr="00954B5A">
        <w:rPr>
          <w:b/>
          <w:sz w:val="18"/>
          <w:szCs w:val="18"/>
          <w:lang w:val="fr"/>
        </w:rPr>
        <w:tab/>
      </w:r>
      <w:r w:rsidR="00765F0D" w:rsidRPr="00954B5A">
        <w:rPr>
          <w:b/>
          <w:sz w:val="18"/>
          <w:szCs w:val="18"/>
          <w:lang w:val="fr"/>
        </w:rPr>
        <w:tab/>
      </w:r>
      <w:r w:rsidR="00954B5A">
        <w:rPr>
          <w:b/>
          <w:sz w:val="18"/>
          <w:szCs w:val="18"/>
          <w:lang w:val="fr"/>
        </w:rPr>
        <w:tab/>
      </w:r>
      <w:r w:rsidR="00586815">
        <w:rPr>
          <w:b/>
          <w:sz w:val="18"/>
          <w:szCs w:val="18"/>
          <w:lang w:val="fr"/>
        </w:rPr>
        <w:tab/>
      </w:r>
      <w:r w:rsidR="00642BF6">
        <w:rPr>
          <w:b/>
          <w:sz w:val="18"/>
          <w:szCs w:val="18"/>
          <w:lang w:val="fr"/>
        </w:rPr>
        <w:tab/>
      </w:r>
      <w:r w:rsidR="00642BF6">
        <w:rPr>
          <w:sz w:val="18"/>
          <w:szCs w:val="18"/>
          <w:lang w:val="fr"/>
        </w:rPr>
        <w:t>T</w:t>
      </w:r>
      <w:r w:rsidR="009C5771">
        <w:rPr>
          <w:sz w:val="18"/>
          <w:szCs w:val="18"/>
          <w:lang w:val="fr"/>
        </w:rPr>
        <w:t>EXTIL</w:t>
      </w:r>
    </w:p>
    <w:p w:rsidR="00765F0D" w:rsidRPr="00954B5A"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en-US"/>
        </w:rPr>
      </w:pPr>
    </w:p>
    <w:p w:rsidR="0029126F" w:rsidRPr="009C5771"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F900B4" w:rsidRPr="009C5771"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9C5771" w:rsidRPr="009C5771">
        <w:rPr>
          <w:sz w:val="18"/>
          <w:szCs w:val="18"/>
          <w:lang w:val="fr"/>
        </w:rPr>
        <w:t>Produit conçu pour nettoyer toutes sortes de surfaces textiles résistantes à l'eau (tapis, revêtements de sol) par une méthode de shampooing.</w:t>
      </w:r>
    </w:p>
    <w:p w:rsidR="00765F0D" w:rsidRPr="009C5771"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9C5771"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9C5771"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9C577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9C577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9C577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9C577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9C577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 xml:space="preserve">Adresse E-mail </w:t>
      </w:r>
      <w:r w:rsidR="009C5771" w:rsidRPr="008250DB">
        <w:rPr>
          <w:sz w:val="18"/>
          <w:szCs w:val="18"/>
          <w:lang w:val="fr"/>
        </w:rPr>
        <w:t>d’une</w:t>
      </w:r>
      <w:r w:rsidR="008250DB" w:rsidRPr="008250DB">
        <w:rPr>
          <w:sz w:val="18"/>
          <w:szCs w:val="18"/>
          <w:lang w:val="fr"/>
        </w:rPr>
        <w:t xml:space="preserve"> </w:t>
      </w:r>
      <w:r w:rsidR="009C5771">
        <w:rPr>
          <w:sz w:val="18"/>
          <w:szCs w:val="18"/>
          <w:lang w:val="fr"/>
        </w:rPr>
        <w:t>personne</w:t>
      </w:r>
      <w:r w:rsidR="009C5771" w:rsidRPr="008250DB">
        <w:rPr>
          <w:sz w:val="18"/>
          <w:szCs w:val="18"/>
          <w:lang w:val="fr"/>
        </w:rPr>
        <w:t xml:space="preserve"> co</w:t>
      </w:r>
      <w:r w:rsidR="009C5771">
        <w:rPr>
          <w:sz w:val="18"/>
          <w:szCs w:val="18"/>
          <w:lang w:val="fr"/>
        </w:rPr>
        <w:t>mpétente</w:t>
      </w:r>
      <w:r w:rsidR="003D58D6">
        <w:rPr>
          <w:sz w:val="18"/>
          <w:szCs w:val="18"/>
          <w:lang w:val="fr"/>
        </w:rPr>
        <w:t xml:space="preserve"> responsable de</w:t>
      </w:r>
      <w:r w:rsidR="009C5771">
        <w:rPr>
          <w:sz w:val="18"/>
          <w:szCs w:val="18"/>
          <w:lang w:val="fr"/>
        </w:rPr>
        <w:t>s</w:t>
      </w:r>
      <w:r w:rsidR="003D58D6">
        <w:rPr>
          <w:sz w:val="18"/>
          <w:szCs w:val="18"/>
          <w:lang w:val="fr"/>
        </w:rPr>
        <w:t xml:space="preserve"> </w:t>
      </w:r>
      <w:r w:rsidR="009C5771">
        <w:rPr>
          <w:sz w:val="18"/>
          <w:szCs w:val="18"/>
          <w:lang w:val="fr"/>
        </w:rPr>
        <w:t>F</w:t>
      </w:r>
      <w:r w:rsidR="008250DB" w:rsidRPr="008250DB">
        <w:rPr>
          <w:sz w:val="18"/>
          <w:szCs w:val="18"/>
          <w:lang w:val="fr"/>
        </w:rPr>
        <w:t>DS: Technolog@tenzi.pl</w:t>
      </w:r>
    </w:p>
    <w:p w:rsidR="008250DB" w:rsidRPr="009C5771"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9C5771"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9C5771"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F900B4" w:rsidRPr="009C5771"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F900B4" w:rsidRPr="00195FFA">
        <w:rPr>
          <w:sz w:val="18"/>
          <w:szCs w:val="18"/>
          <w:lang w:val="fr"/>
        </w:rPr>
        <w:t xml:space="preserve"> </w:t>
      </w:r>
    </w:p>
    <w:p w:rsidR="00765F0D" w:rsidRPr="009C5771" w:rsidRDefault="00765F0D" w:rsidP="00765F0D">
      <w:pPr>
        <w:widowControl w:val="0"/>
        <w:pBdr>
          <w:left w:val="single" w:sz="4" w:space="4" w:color="auto"/>
          <w:bottom w:val="single" w:sz="4" w:space="1" w:color="auto"/>
          <w:right w:val="single" w:sz="4" w:space="4" w:color="auto"/>
        </w:pBdr>
        <w:ind w:left="-851" w:right="-851"/>
        <w:rPr>
          <w:sz w:val="18"/>
          <w:szCs w:val="18"/>
          <w:lang w:val="fr-FR"/>
        </w:rPr>
      </w:pPr>
    </w:p>
    <w:p w:rsidR="00A4263F" w:rsidRPr="009C5771" w:rsidRDefault="00A4263F" w:rsidP="00F900B4">
      <w:pPr>
        <w:jc w:val="center"/>
        <w:rPr>
          <w:lang w:val="fr-FR"/>
        </w:rPr>
      </w:pPr>
    </w:p>
    <w:p w:rsidR="00A4263F" w:rsidRPr="009C5771" w:rsidRDefault="00A4263F" w:rsidP="00F900B4">
      <w:pPr>
        <w:jc w:val="center"/>
        <w:rPr>
          <w:lang w:val="fr-FR"/>
        </w:rPr>
      </w:pPr>
    </w:p>
    <w:p w:rsidR="00A4263F" w:rsidRPr="009C5771" w:rsidRDefault="00A4263F" w:rsidP="00F900B4">
      <w:pPr>
        <w:jc w:val="center"/>
        <w:rPr>
          <w:lang w:val="fr-FR"/>
        </w:rPr>
      </w:pPr>
    </w:p>
    <w:p w:rsidR="00186C20" w:rsidRPr="009C5771" w:rsidRDefault="00186C20" w:rsidP="00F900B4">
      <w:pPr>
        <w:jc w:val="center"/>
        <w:rPr>
          <w:lang w:val="fr-FR"/>
        </w:rPr>
      </w:pPr>
    </w:p>
    <w:p w:rsidR="0029126F" w:rsidRPr="009C5771"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9C5771"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9C5771"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9C5771"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9C5771"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586815" w:rsidRPr="009C5771" w:rsidRDefault="00586815"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b/>
          <w:sz w:val="18"/>
          <w:szCs w:val="18"/>
          <w:lang w:val="fr"/>
        </w:rPr>
        <w:tab/>
      </w:r>
      <w:r w:rsidRPr="00A21E07">
        <w:rPr>
          <w:b/>
          <w:sz w:val="18"/>
          <w:szCs w:val="18"/>
          <w:lang w:val="fr"/>
        </w:rPr>
        <w:t>Un barrage oculaire. 1 H318</w:t>
      </w:r>
      <w:r>
        <w:rPr>
          <w:sz w:val="18"/>
          <w:szCs w:val="18"/>
          <w:lang w:val="fr"/>
        </w:rPr>
        <w:tab/>
      </w:r>
      <w:r w:rsidR="00550979">
        <w:rPr>
          <w:sz w:val="18"/>
          <w:szCs w:val="18"/>
          <w:lang w:val="fr"/>
        </w:rPr>
        <w:tab/>
      </w:r>
      <w:r w:rsidRPr="00A11A28">
        <w:rPr>
          <w:sz w:val="18"/>
          <w:szCs w:val="18"/>
          <w:lang w:val="fr"/>
        </w:rPr>
        <w:t xml:space="preserve">– </w:t>
      </w:r>
      <w:r w:rsidRPr="00A21E07">
        <w:rPr>
          <w:sz w:val="18"/>
          <w:szCs w:val="18"/>
          <w:lang w:val="fr"/>
        </w:rPr>
        <w:t>Cause des lésions oculaires graves.</w:t>
      </w:r>
    </w:p>
    <w:p w:rsidR="00586815" w:rsidRPr="009C5771" w:rsidRDefault="00586815" w:rsidP="00550979">
      <w:pPr>
        <w:widowControl w:val="0"/>
        <w:pBdr>
          <w:left w:val="single" w:sz="4" w:space="4" w:color="auto"/>
          <w:bottom w:val="single" w:sz="4" w:space="1" w:color="auto"/>
          <w:right w:val="single" w:sz="4" w:space="4" w:color="auto"/>
        </w:pBdr>
        <w:tabs>
          <w:tab w:val="right" w:pos="1276"/>
          <w:tab w:val="left" w:pos="1701"/>
        </w:tabs>
        <w:ind w:left="-426" w:right="-851" w:hanging="425"/>
        <w:jc w:val="both"/>
        <w:rPr>
          <w:rFonts w:ascii="Arial" w:hAnsi="Arial" w:cs="Arial"/>
          <w:sz w:val="18"/>
          <w:szCs w:val="18"/>
          <w:lang w:val="fr-FR"/>
        </w:rPr>
      </w:pPr>
    </w:p>
    <w:p w:rsidR="003277A4" w:rsidRPr="009C5771" w:rsidRDefault="00A11A28"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A11A28">
        <w:rPr>
          <w:sz w:val="18"/>
          <w:szCs w:val="18"/>
          <w:lang w:val="fr"/>
        </w:rPr>
        <w:tab/>
      </w:r>
    </w:p>
    <w:p w:rsidR="003277A4" w:rsidRPr="009C5771" w:rsidRDefault="003277A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3277A4" w:rsidRPr="009C5771" w:rsidRDefault="003277A4"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9C5771" w:rsidRDefault="00BA4054"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3277A4" w:rsidRPr="009C5771" w:rsidRDefault="003277A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b/>
          <w:sz w:val="18"/>
          <w:szCs w:val="18"/>
          <w:lang w:val="fr-FR"/>
        </w:rPr>
      </w:pPr>
    </w:p>
    <w:p w:rsidR="00AA4E26" w:rsidRPr="009C5771" w:rsidRDefault="00AA4E26"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b/>
          <w:sz w:val="18"/>
          <w:szCs w:val="18"/>
          <w:lang w:val="fr-FR"/>
        </w:rPr>
      </w:pPr>
    </w:p>
    <w:p w:rsidR="003277A4" w:rsidRDefault="005306C2" w:rsidP="00550979">
      <w:pPr>
        <w:widowControl w:val="0"/>
        <w:pBdr>
          <w:left w:val="single" w:sz="4" w:space="4" w:color="auto"/>
          <w:bottom w:val="single" w:sz="4" w:space="1" w:color="auto"/>
          <w:right w:val="single" w:sz="4" w:space="4" w:color="auto"/>
        </w:pBdr>
        <w:tabs>
          <w:tab w:val="right" w:pos="1276"/>
        </w:tabs>
        <w:ind w:left="-426" w:right="-851" w:hanging="425"/>
        <w:jc w:val="center"/>
        <w:rPr>
          <w:rFonts w:ascii="Arial" w:hAnsi="Arial" w:cs="Arial"/>
          <w:b/>
          <w:sz w:val="18"/>
          <w:szCs w:val="18"/>
        </w:rPr>
      </w:pPr>
      <w:r w:rsidRPr="005306C2">
        <w:rPr>
          <w:b/>
          <w:sz w:val="18"/>
          <w:szCs w:val="18"/>
          <w:lang w:val="fr"/>
        </w:rPr>
        <w:t>Symboles de danger:</w:t>
      </w:r>
    </w:p>
    <w:p w:rsidR="00AA4E26" w:rsidRPr="003277A4" w:rsidRDefault="00AA4E26"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rPr>
      </w:pPr>
    </w:p>
    <w:p w:rsidR="003277A4" w:rsidRPr="003277A4" w:rsidRDefault="00586815" w:rsidP="00550979">
      <w:pPr>
        <w:widowControl w:val="0"/>
        <w:pBdr>
          <w:left w:val="single" w:sz="4" w:space="4" w:color="auto"/>
          <w:bottom w:val="single" w:sz="4" w:space="1" w:color="auto"/>
          <w:right w:val="single" w:sz="4" w:space="4" w:color="auto"/>
        </w:pBdr>
        <w:tabs>
          <w:tab w:val="right" w:pos="1276"/>
        </w:tabs>
        <w:ind w:left="-426" w:right="-851" w:hanging="425"/>
        <w:jc w:val="center"/>
        <w:rPr>
          <w:rFonts w:ascii="Arial" w:hAnsi="Arial" w:cs="Arial"/>
        </w:rPr>
      </w:pPr>
      <w:r>
        <w:rPr>
          <w:noProof/>
          <w:lang w:val="fr-FR" w:eastAsia="fr-FR"/>
        </w:rPr>
        <w:drawing>
          <wp:inline distT="0" distB="0" distL="0" distR="0">
            <wp:extent cx="756285" cy="756285"/>
            <wp:effectExtent l="1905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6285" cy="756285"/>
                    </a:xfrm>
                    <a:prstGeom prst="rect">
                      <a:avLst/>
                    </a:prstGeom>
                    <a:noFill/>
                  </pic:spPr>
                </pic:pic>
              </a:graphicData>
            </a:graphic>
          </wp:inline>
        </w:drawing>
      </w:r>
    </w:p>
    <w:p w:rsidR="003277A4" w:rsidRPr="009C5771" w:rsidRDefault="00BA405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9C5771" w:rsidRDefault="00BA405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0D780F">
        <w:rPr>
          <w:sz w:val="18"/>
          <w:szCs w:val="18"/>
          <w:lang w:val="fr"/>
        </w:rPr>
        <w:tab/>
      </w:r>
      <w:r w:rsidR="00586815">
        <w:rPr>
          <w:sz w:val="18"/>
          <w:szCs w:val="18"/>
          <w:lang w:val="fr"/>
        </w:rPr>
        <w:t>Danger</w:t>
      </w:r>
    </w:p>
    <w:p w:rsidR="003277A4" w:rsidRPr="009C5771" w:rsidRDefault="003277A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b/>
          <w:sz w:val="18"/>
          <w:szCs w:val="18"/>
          <w:lang w:val="fr-FR"/>
        </w:rPr>
      </w:pPr>
    </w:p>
    <w:p w:rsidR="003277A4" w:rsidRPr="009C5771" w:rsidRDefault="00BA405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0D780F">
        <w:rPr>
          <w:b/>
          <w:sz w:val="18"/>
          <w:szCs w:val="18"/>
          <w:lang w:val="fr"/>
        </w:rPr>
        <w:tab/>
      </w:r>
      <w:r w:rsidR="000D780F" w:rsidRPr="000D780F">
        <w:rPr>
          <w:b/>
          <w:sz w:val="18"/>
          <w:szCs w:val="18"/>
          <w:lang w:val="fr"/>
        </w:rPr>
        <w:t>Énoncés de danger:</w:t>
      </w:r>
    </w:p>
    <w:p w:rsidR="009A3B09" w:rsidRPr="009C5771" w:rsidRDefault="009A3B09" w:rsidP="009A3B0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Pr>
          <w:b/>
          <w:sz w:val="18"/>
          <w:szCs w:val="18"/>
          <w:lang w:val="fr"/>
        </w:rPr>
        <w:t>H31</w:t>
      </w:r>
      <w:r w:rsidR="00BD1422">
        <w:rPr>
          <w:b/>
          <w:sz w:val="18"/>
          <w:szCs w:val="18"/>
          <w:lang w:val="fr"/>
        </w:rPr>
        <w:t>8</w:t>
      </w:r>
      <w:r w:rsidRPr="007A5BD0">
        <w:rPr>
          <w:sz w:val="18"/>
          <w:szCs w:val="18"/>
          <w:lang w:val="fr"/>
        </w:rPr>
        <w:tab/>
      </w:r>
      <w:r w:rsidRPr="007A5BD0">
        <w:rPr>
          <w:sz w:val="18"/>
          <w:szCs w:val="18"/>
          <w:lang w:val="fr"/>
        </w:rPr>
        <w:tab/>
        <w:t>–</w:t>
      </w:r>
      <w:r>
        <w:rPr>
          <w:sz w:val="18"/>
          <w:szCs w:val="18"/>
          <w:lang w:val="fr"/>
        </w:rPr>
        <w:t xml:space="preserve"> </w:t>
      </w:r>
      <w:r w:rsidR="00BD1422" w:rsidRPr="00A21E07">
        <w:rPr>
          <w:sz w:val="18"/>
          <w:szCs w:val="18"/>
          <w:lang w:val="fr"/>
        </w:rPr>
        <w:t>Cause des lésions oculaires graves</w:t>
      </w:r>
      <w:r>
        <w:rPr>
          <w:sz w:val="18"/>
          <w:szCs w:val="18"/>
          <w:lang w:val="fr"/>
        </w:rPr>
        <w:t>.</w:t>
      </w:r>
    </w:p>
    <w:p w:rsidR="00186C20" w:rsidRPr="009C5771" w:rsidRDefault="00BA4054"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sidRPr="000D780F">
        <w:rPr>
          <w:b/>
          <w:sz w:val="18"/>
          <w:szCs w:val="18"/>
          <w:lang w:val="fr"/>
        </w:rPr>
        <w:tab/>
      </w:r>
    </w:p>
    <w:p w:rsidR="003277A4" w:rsidRPr="009C5771" w:rsidRDefault="00A21E07"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Pr>
          <w:b/>
          <w:sz w:val="18"/>
          <w:szCs w:val="18"/>
          <w:lang w:val="fr"/>
        </w:rPr>
        <w:tab/>
      </w:r>
      <w:r w:rsidRPr="00A21E07">
        <w:rPr>
          <w:b/>
          <w:sz w:val="18"/>
          <w:szCs w:val="18"/>
          <w:lang w:val="fr"/>
        </w:rPr>
        <w:t>Déclarations de prudence:</w:t>
      </w:r>
    </w:p>
    <w:p w:rsidR="003277A4" w:rsidRPr="009C5771" w:rsidRDefault="00BA4054" w:rsidP="007A1588">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sz w:val="18"/>
          <w:szCs w:val="18"/>
          <w:lang w:val="fr-FR"/>
        </w:rPr>
      </w:pPr>
      <w:r w:rsidRPr="00954B5A">
        <w:rPr>
          <w:b/>
          <w:sz w:val="18"/>
          <w:szCs w:val="18"/>
          <w:lang w:val="fr"/>
        </w:rPr>
        <w:tab/>
      </w:r>
      <w:r w:rsidR="00A21E07" w:rsidRPr="00A21E07">
        <w:rPr>
          <w:b/>
          <w:sz w:val="18"/>
          <w:szCs w:val="18"/>
          <w:lang w:val="fr"/>
        </w:rPr>
        <w:t xml:space="preserve">P305 + P351 + P338 </w:t>
      </w:r>
      <w:r w:rsidR="00550979">
        <w:rPr>
          <w:b/>
          <w:sz w:val="18"/>
          <w:szCs w:val="18"/>
          <w:lang w:val="fr"/>
        </w:rPr>
        <w:tab/>
      </w:r>
      <w:r w:rsidR="00A21E07">
        <w:rPr>
          <w:b/>
          <w:sz w:val="18"/>
          <w:szCs w:val="18"/>
          <w:lang w:val="fr"/>
        </w:rPr>
        <w:tab/>
      </w:r>
      <w:r w:rsidR="00A21E07" w:rsidRPr="00A21E07">
        <w:rPr>
          <w:sz w:val="18"/>
          <w:szCs w:val="18"/>
          <w:lang w:val="fr"/>
        </w:rPr>
        <w:t xml:space="preserve">– Si </w:t>
      </w:r>
      <w:r w:rsidR="009C5771">
        <w:rPr>
          <w:sz w:val="18"/>
          <w:szCs w:val="18"/>
          <w:lang w:val="fr"/>
        </w:rPr>
        <w:t xml:space="preserve">c’est </w:t>
      </w:r>
      <w:r w:rsidR="00A21E07" w:rsidRPr="00A21E07">
        <w:rPr>
          <w:sz w:val="18"/>
          <w:szCs w:val="18"/>
          <w:lang w:val="fr"/>
        </w:rPr>
        <w:t>dans les yeux: rincer prudemment avec de l'eau pendant plusieurs minutes. Enlevez les lentilles de contact, si elles sont présentes et faciles à faire. Continuez de rincer.</w:t>
      </w:r>
    </w:p>
    <w:p w:rsidR="00550979" w:rsidRPr="009C5771" w:rsidRDefault="00550979" w:rsidP="007A1588">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sz w:val="18"/>
          <w:szCs w:val="18"/>
          <w:lang w:val="fr-FR"/>
        </w:rPr>
      </w:pPr>
      <w:r>
        <w:rPr>
          <w:sz w:val="18"/>
          <w:szCs w:val="18"/>
          <w:lang w:val="fr"/>
        </w:rPr>
        <w:tab/>
      </w:r>
      <w:r w:rsidRPr="00DB725D">
        <w:rPr>
          <w:b/>
          <w:sz w:val="18"/>
          <w:szCs w:val="18"/>
          <w:lang w:val="fr"/>
        </w:rPr>
        <w:t>P310</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Appelez immédiatement un centre antipoison/médecin</w:t>
      </w:r>
    </w:p>
    <w:p w:rsidR="003277A4" w:rsidRPr="009C5771"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lang w:val="fr-FR"/>
        </w:rPr>
      </w:pPr>
    </w:p>
    <w:p w:rsidR="003277A4" w:rsidRPr="009C5771"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5C0590" w:rsidRPr="009C5771"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FB6D19" w:rsidRPr="009C5771" w:rsidRDefault="00FB6D19"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EF61B3" w:rsidRPr="009C5771" w:rsidRDefault="00EF61B3" w:rsidP="008E4AA2">
      <w:pPr>
        <w:widowControl w:val="0"/>
        <w:ind w:left="-426" w:right="-851" w:hanging="425"/>
        <w:rPr>
          <w:rFonts w:ascii="Arial" w:hAnsi="Arial" w:cs="Arial"/>
          <w:sz w:val="18"/>
          <w:szCs w:val="18"/>
          <w:lang w:val="fr-FR"/>
        </w:rPr>
      </w:pPr>
    </w:p>
    <w:p w:rsidR="00514472" w:rsidRPr="009C5771"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t>SECTION 3. Composition/informations sur les ingrédients</w:t>
      </w:r>
    </w:p>
    <w:p w:rsidR="00945595" w:rsidRPr="009C5771"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9C5771"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9C5771"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9C5771"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9C5771"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9C5771"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p w:rsidR="00945595" w:rsidRPr="009C5771"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0F1891" w:rsidRPr="009C5771" w:rsidRDefault="000F1891" w:rsidP="000F1891">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Pr="000A2777">
        <w:rPr>
          <w:sz w:val="18"/>
          <w:szCs w:val="18"/>
          <w:lang w:val="fr"/>
        </w:rPr>
        <w:t xml:space="preserve">- </w:t>
      </w:r>
      <w:r>
        <w:rPr>
          <w:sz w:val="18"/>
          <w:szCs w:val="18"/>
          <w:lang w:val="fr"/>
        </w:rPr>
        <w:t xml:space="preserve">&lt; 5%   </w:t>
      </w:r>
      <w:r>
        <w:rPr>
          <w:sz w:val="18"/>
          <w:szCs w:val="18"/>
          <w:lang w:val="fr"/>
        </w:rPr>
        <w:tab/>
      </w:r>
      <w:r w:rsidR="009C5771">
        <w:rPr>
          <w:sz w:val="18"/>
          <w:szCs w:val="18"/>
          <w:lang w:val="fr"/>
        </w:rPr>
        <w:t>non</w:t>
      </w:r>
      <w:r w:rsidR="009C5771" w:rsidRPr="000A2777">
        <w:rPr>
          <w:sz w:val="18"/>
          <w:szCs w:val="18"/>
          <w:lang w:val="fr"/>
        </w:rPr>
        <w:t xml:space="preserve"> Ionique</w:t>
      </w:r>
      <w:r w:rsidRPr="000A2777">
        <w:rPr>
          <w:sz w:val="18"/>
          <w:szCs w:val="18"/>
          <w:lang w:val="fr"/>
        </w:rPr>
        <w:t xml:space="preserve"> </w:t>
      </w:r>
      <w:r>
        <w:rPr>
          <w:sz w:val="18"/>
          <w:szCs w:val="18"/>
          <w:lang w:val="fr"/>
        </w:rPr>
        <w:t>Surfactant</w:t>
      </w:r>
      <w:r w:rsidRPr="000A2777">
        <w:rPr>
          <w:sz w:val="18"/>
          <w:szCs w:val="18"/>
          <w:lang w:val="fr"/>
        </w:rPr>
        <w:t>s</w:t>
      </w:r>
    </w:p>
    <w:p w:rsidR="00E3689B" w:rsidRPr="009C5771" w:rsidRDefault="00E3689B" w:rsidP="00E3689B">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0A2777">
        <w:rPr>
          <w:sz w:val="18"/>
          <w:szCs w:val="18"/>
          <w:lang w:val="fr"/>
        </w:rPr>
        <w:tab/>
      </w:r>
      <w:r w:rsidRPr="00954B5A">
        <w:rPr>
          <w:sz w:val="18"/>
          <w:szCs w:val="18"/>
          <w:lang w:val="fr"/>
        </w:rPr>
        <w:t>-5</w:t>
      </w:r>
      <w:r>
        <w:rPr>
          <w:sz w:val="18"/>
          <w:szCs w:val="18"/>
          <w:lang w:val="fr"/>
        </w:rPr>
        <w:t>-15</w:t>
      </w:r>
      <w:r w:rsidRPr="00954B5A">
        <w:rPr>
          <w:sz w:val="18"/>
          <w:szCs w:val="18"/>
          <w:lang w:val="fr"/>
        </w:rPr>
        <w:t xml:space="preserve">% </w:t>
      </w:r>
      <w:r>
        <w:rPr>
          <w:sz w:val="18"/>
          <w:szCs w:val="18"/>
          <w:lang w:val="fr"/>
        </w:rPr>
        <w:tab/>
        <w:t>surfactants amphotère</w:t>
      </w:r>
    </w:p>
    <w:p w:rsidR="00E3689B" w:rsidRPr="009C5771" w:rsidRDefault="00E3689B" w:rsidP="00E3689B">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0A2777">
        <w:rPr>
          <w:sz w:val="18"/>
          <w:szCs w:val="18"/>
          <w:lang w:val="fr"/>
        </w:rPr>
        <w:tab/>
      </w:r>
      <w:r w:rsidRPr="00954B5A">
        <w:rPr>
          <w:sz w:val="18"/>
          <w:szCs w:val="18"/>
          <w:lang w:val="fr"/>
        </w:rPr>
        <w:t xml:space="preserve">- </w:t>
      </w:r>
      <w:r>
        <w:rPr>
          <w:sz w:val="18"/>
          <w:szCs w:val="18"/>
          <w:lang w:val="fr"/>
        </w:rPr>
        <w:t>composition aromatique</w:t>
      </w:r>
    </w:p>
    <w:p w:rsidR="00A612FA" w:rsidRPr="009C5771" w:rsidRDefault="008E4AA2" w:rsidP="002620BF">
      <w:pPr>
        <w:widowControl w:val="0"/>
        <w:pBdr>
          <w:top w:val="single" w:sz="4" w:space="1" w:color="auto"/>
          <w:left w:val="single" w:sz="4" w:space="4" w:color="auto"/>
          <w:right w:val="single" w:sz="4" w:space="4" w:color="auto"/>
        </w:pBdr>
        <w:ind w:left="-426" w:right="-851" w:hanging="425"/>
        <w:rPr>
          <w:rFonts w:ascii="Arial" w:hAnsi="Arial" w:cs="Arial"/>
          <w:sz w:val="18"/>
          <w:szCs w:val="18"/>
          <w:lang w:val="fr-FR"/>
        </w:rPr>
      </w:pPr>
      <w:r>
        <w:rPr>
          <w:sz w:val="18"/>
          <w:szCs w:val="18"/>
          <w:lang w:val="fr"/>
        </w:rPr>
        <w:tab/>
        <w:t>-substances auxiliaires</w:t>
      </w:r>
      <w:r w:rsidR="000A2777" w:rsidRPr="000A2777">
        <w:rPr>
          <w:sz w:val="18"/>
          <w:szCs w:val="18"/>
          <w:lang w:val="fr"/>
        </w:rPr>
        <w:t xml:space="preserve"> non </w:t>
      </w:r>
      <w:r w:rsidR="009C5771">
        <w:rPr>
          <w:sz w:val="18"/>
          <w:szCs w:val="18"/>
          <w:lang w:val="fr"/>
        </w:rPr>
        <w:t>classées comme étant</w:t>
      </w:r>
      <w:r w:rsidR="000A2777">
        <w:rPr>
          <w:sz w:val="18"/>
          <w:szCs w:val="18"/>
          <w:lang w:val="fr"/>
        </w:rPr>
        <w:t xml:space="preserve"> dangereux</w:t>
      </w:r>
    </w:p>
    <w:tbl>
      <w:tblPr>
        <w:tblStyle w:val="Grilledutableau"/>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5"/>
        <w:gridCol w:w="5803"/>
        <w:gridCol w:w="1717"/>
      </w:tblGrid>
      <w:tr w:rsidR="00A612FA" w:rsidRPr="002B580F" w:rsidTr="0020770E">
        <w:trPr>
          <w:trHeight w:val="277"/>
        </w:trPr>
        <w:tc>
          <w:tcPr>
            <w:tcW w:w="3465" w:type="dxa"/>
            <w:shd w:val="clear" w:color="auto" w:fill="BFBFBF" w:themeFill="background1" w:themeFillShade="BF"/>
            <w:vAlign w:val="center"/>
          </w:tcPr>
          <w:p w:rsidR="00A612FA" w:rsidRPr="00162336" w:rsidRDefault="00A612FA" w:rsidP="0020770E">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803" w:type="dxa"/>
            <w:shd w:val="clear" w:color="auto" w:fill="BFBFBF" w:themeFill="background1" w:themeFillShade="BF"/>
            <w:vAlign w:val="center"/>
          </w:tcPr>
          <w:p w:rsidR="00A612FA" w:rsidRPr="00162336" w:rsidRDefault="00A612FA" w:rsidP="0020770E">
            <w:pPr>
              <w:widowControl w:val="0"/>
              <w:ind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717" w:type="dxa"/>
            <w:shd w:val="clear" w:color="auto" w:fill="BFBFBF" w:themeFill="background1" w:themeFillShade="BF"/>
            <w:vAlign w:val="center"/>
          </w:tcPr>
          <w:p w:rsidR="00A612FA" w:rsidRPr="00162336" w:rsidRDefault="00A612FA" w:rsidP="0020770E">
            <w:pPr>
              <w:widowControl w:val="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37488D" w:rsidTr="0020770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2"/>
        </w:trPr>
        <w:tc>
          <w:tcPr>
            <w:tcW w:w="3465" w:type="dxa"/>
            <w:vMerge w:val="restart"/>
            <w:vAlign w:val="center"/>
          </w:tcPr>
          <w:p w:rsidR="0037488D" w:rsidRPr="009C5771" w:rsidRDefault="0037488D" w:rsidP="0037488D">
            <w:pPr>
              <w:tabs>
                <w:tab w:val="left" w:pos="1276"/>
              </w:tabs>
              <w:ind w:right="-79"/>
              <w:rPr>
                <w:lang w:val="fr-FR"/>
              </w:rPr>
            </w:pPr>
            <w:r w:rsidRPr="00162336">
              <w:rPr>
                <w:sz w:val="18"/>
                <w:szCs w:val="18"/>
                <w:lang w:val="fr"/>
              </w:rPr>
              <w:t xml:space="preserve">CAS </w:t>
            </w:r>
            <w:r w:rsidRPr="00162336">
              <w:rPr>
                <w:sz w:val="18"/>
                <w:szCs w:val="18"/>
                <w:lang w:val="fr"/>
              </w:rPr>
              <w:tab/>
            </w:r>
            <w:r>
              <w:rPr>
                <w:sz w:val="18"/>
                <w:szCs w:val="18"/>
                <w:lang w:val="fr"/>
              </w:rPr>
              <w:t>Non disponible</w:t>
            </w:r>
            <w:r w:rsidRPr="00162336">
              <w:rPr>
                <w:sz w:val="18"/>
                <w:szCs w:val="18"/>
                <w:lang w:val="fr"/>
              </w:rPr>
              <w:t xml:space="preserve"> </w:t>
            </w:r>
            <w:r w:rsidRPr="00162336">
              <w:rPr>
                <w:sz w:val="18"/>
                <w:szCs w:val="18"/>
                <w:lang w:val="fr"/>
              </w:rPr>
              <w:br/>
              <w:t xml:space="preserve">Nous: </w:t>
            </w:r>
            <w:r w:rsidRPr="00162336">
              <w:rPr>
                <w:sz w:val="18"/>
                <w:szCs w:val="18"/>
                <w:lang w:val="fr"/>
              </w:rPr>
              <w:tab/>
            </w:r>
            <w:r>
              <w:rPr>
                <w:sz w:val="18"/>
                <w:szCs w:val="18"/>
                <w:lang w:val="fr"/>
              </w:rPr>
              <w:t>Non disponible</w:t>
            </w:r>
            <w:r w:rsidRPr="00162336">
              <w:rPr>
                <w:sz w:val="18"/>
                <w:szCs w:val="18"/>
                <w:lang w:val="fr"/>
              </w:rPr>
              <w:br/>
              <w:t xml:space="preserve">Index: </w:t>
            </w:r>
            <w:r w:rsidRPr="00162336">
              <w:rPr>
                <w:sz w:val="18"/>
                <w:szCs w:val="18"/>
                <w:lang w:val="fr"/>
              </w:rPr>
              <w:tab/>
            </w:r>
            <w:r>
              <w:rPr>
                <w:sz w:val="18"/>
                <w:szCs w:val="18"/>
                <w:lang w:val="fr"/>
              </w:rPr>
              <w:t>Aucune donnée disponible</w:t>
            </w:r>
            <w:r w:rsidRPr="00162336">
              <w:rPr>
                <w:sz w:val="18"/>
                <w:szCs w:val="18"/>
                <w:lang w:val="fr"/>
              </w:rPr>
              <w:t xml:space="preserve"> </w:t>
            </w:r>
            <w:r w:rsidRPr="00162336">
              <w:rPr>
                <w:sz w:val="18"/>
                <w:szCs w:val="18"/>
                <w:lang w:val="fr"/>
              </w:rPr>
              <w:br/>
              <w:t>Enregistrement:</w:t>
            </w:r>
            <w:r>
              <w:rPr>
                <w:sz w:val="18"/>
                <w:szCs w:val="18"/>
                <w:lang w:val="fr"/>
              </w:rPr>
              <w:tab/>
            </w:r>
            <w:r w:rsidRPr="00E524B0">
              <w:rPr>
                <w:sz w:val="18"/>
                <w:szCs w:val="18"/>
                <w:lang w:val="fr"/>
              </w:rPr>
              <w:t>01-2119513359-38-xxxx</w:t>
            </w:r>
          </w:p>
        </w:tc>
        <w:tc>
          <w:tcPr>
            <w:tcW w:w="5803" w:type="dxa"/>
            <w:vAlign w:val="center"/>
          </w:tcPr>
          <w:p w:rsidR="0037488D" w:rsidRPr="0001049B" w:rsidRDefault="0037488D" w:rsidP="0037488D">
            <w:pPr>
              <w:ind w:left="-61" w:right="-71"/>
              <w:jc w:val="center"/>
              <w:rPr>
                <w:lang w:val="en-US"/>
              </w:rPr>
            </w:pPr>
            <w:r>
              <w:rPr>
                <w:b/>
                <w:sz w:val="18"/>
                <w:szCs w:val="18"/>
                <w:lang w:val="fr"/>
              </w:rPr>
              <w:t>Surfactants amphotère</w:t>
            </w:r>
          </w:p>
        </w:tc>
        <w:tc>
          <w:tcPr>
            <w:tcW w:w="1717" w:type="dxa"/>
            <w:vMerge w:val="restart"/>
            <w:vAlign w:val="center"/>
          </w:tcPr>
          <w:p w:rsidR="0037488D" w:rsidRDefault="0037488D" w:rsidP="0037488D">
            <w:pPr>
              <w:ind w:left="-64" w:right="-70"/>
              <w:jc w:val="center"/>
            </w:pPr>
            <w:r>
              <w:rPr>
                <w:sz w:val="18"/>
                <w:szCs w:val="18"/>
                <w:lang w:val="fr"/>
              </w:rPr>
              <w:t>&lt; 6</w:t>
            </w:r>
            <w:r w:rsidRPr="002B580F">
              <w:rPr>
                <w:sz w:val="18"/>
                <w:szCs w:val="18"/>
                <w:lang w:val="fr"/>
              </w:rPr>
              <w:t>%</w:t>
            </w:r>
          </w:p>
        </w:tc>
      </w:tr>
      <w:tr w:rsidR="0037488D" w:rsidRPr="00822A1D" w:rsidTr="009C577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3"/>
        </w:trPr>
        <w:tc>
          <w:tcPr>
            <w:tcW w:w="3465" w:type="dxa"/>
            <w:vMerge/>
          </w:tcPr>
          <w:p w:rsidR="0037488D" w:rsidRDefault="0037488D" w:rsidP="0037488D">
            <w:pPr>
              <w:tabs>
                <w:tab w:val="left" w:pos="1276"/>
              </w:tabs>
              <w:ind w:right="-73"/>
            </w:pPr>
          </w:p>
        </w:tc>
        <w:tc>
          <w:tcPr>
            <w:tcW w:w="5803" w:type="dxa"/>
            <w:vAlign w:val="center"/>
          </w:tcPr>
          <w:p w:rsidR="0037488D" w:rsidRPr="009C5771" w:rsidRDefault="0037488D" w:rsidP="0037488D">
            <w:pPr>
              <w:ind w:right="-76"/>
              <w:jc w:val="center"/>
              <w:rPr>
                <w:lang w:val="fr-FR"/>
              </w:rPr>
            </w:pPr>
            <w:r w:rsidRPr="00E524B0">
              <w:rPr>
                <w:sz w:val="18"/>
                <w:szCs w:val="18"/>
                <w:lang w:val="fr"/>
              </w:rPr>
              <w:t>Un barrage oculaire. 1 H318, chronique aquatique 3 H412</w:t>
            </w:r>
          </w:p>
        </w:tc>
        <w:tc>
          <w:tcPr>
            <w:tcW w:w="1717" w:type="dxa"/>
            <w:vMerge/>
            <w:vAlign w:val="center"/>
          </w:tcPr>
          <w:p w:rsidR="0037488D" w:rsidRPr="009C5771" w:rsidRDefault="0037488D" w:rsidP="0037488D">
            <w:pPr>
              <w:ind w:left="-64" w:right="-70"/>
              <w:jc w:val="center"/>
              <w:rPr>
                <w:lang w:val="fr-FR"/>
              </w:rPr>
            </w:pPr>
          </w:p>
        </w:tc>
      </w:tr>
      <w:tr w:rsidR="00677970" w:rsidTr="0020770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9"/>
        </w:trPr>
        <w:tc>
          <w:tcPr>
            <w:tcW w:w="3465" w:type="dxa"/>
            <w:vMerge w:val="restart"/>
            <w:tcBorders>
              <w:right w:val="single" w:sz="4" w:space="0" w:color="auto"/>
            </w:tcBorders>
            <w:vAlign w:val="center"/>
          </w:tcPr>
          <w:p w:rsidR="00677970" w:rsidRPr="009C5771" w:rsidRDefault="00677970" w:rsidP="0037488D">
            <w:pPr>
              <w:widowControl w:val="0"/>
              <w:tabs>
                <w:tab w:val="left" w:pos="1276"/>
              </w:tabs>
              <w:ind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Pr="0078393E">
              <w:rPr>
                <w:sz w:val="18"/>
                <w:szCs w:val="18"/>
                <w:lang w:val="fr"/>
              </w:rPr>
              <w:t>68439-54-3</w:t>
            </w:r>
            <w:r w:rsidRPr="00162336">
              <w:rPr>
                <w:sz w:val="18"/>
                <w:szCs w:val="18"/>
                <w:lang w:val="fr"/>
              </w:rPr>
              <w:br/>
              <w:t xml:space="preserve">Nous: </w:t>
            </w:r>
            <w:r w:rsidRPr="00162336">
              <w:rPr>
                <w:sz w:val="18"/>
                <w:szCs w:val="18"/>
                <w:lang w:val="fr"/>
              </w:rPr>
              <w:tab/>
            </w:r>
            <w:r>
              <w:rPr>
                <w:sz w:val="18"/>
                <w:szCs w:val="18"/>
                <w:lang w:val="fr"/>
              </w:rPr>
              <w:t>Polymère</w:t>
            </w:r>
            <w:r w:rsidRPr="00162336">
              <w:rPr>
                <w:sz w:val="18"/>
                <w:szCs w:val="18"/>
                <w:lang w:val="fr"/>
              </w:rPr>
              <w:br/>
              <w:t xml:space="preserve">Index: </w:t>
            </w:r>
            <w:r w:rsidRPr="00162336">
              <w:rPr>
                <w:sz w:val="18"/>
                <w:szCs w:val="18"/>
                <w:lang w:val="fr"/>
              </w:rPr>
              <w:tab/>
            </w:r>
            <w:r w:rsidR="0037488D">
              <w:rPr>
                <w:sz w:val="18"/>
                <w:szCs w:val="18"/>
                <w:lang w:val="fr"/>
              </w:rPr>
              <w:t>Aucune donnée disponible</w:t>
            </w:r>
            <w:r w:rsidR="0037488D" w:rsidRPr="00162336">
              <w:rPr>
                <w:sz w:val="18"/>
                <w:szCs w:val="18"/>
                <w:lang w:val="fr"/>
              </w:rPr>
              <w:t xml:space="preserve"> </w:t>
            </w:r>
            <w:r w:rsidRPr="00162336">
              <w:rPr>
                <w:sz w:val="18"/>
                <w:szCs w:val="18"/>
                <w:lang w:val="fr"/>
              </w:rPr>
              <w:br/>
              <w:t>Enregistrement:</w:t>
            </w:r>
            <w:r>
              <w:rPr>
                <w:sz w:val="18"/>
                <w:szCs w:val="18"/>
                <w:lang w:val="fr"/>
              </w:rPr>
              <w:tab/>
            </w:r>
            <w:r w:rsidR="0037488D">
              <w:rPr>
                <w:sz w:val="18"/>
                <w:szCs w:val="18"/>
                <w:lang w:val="fr"/>
              </w:rPr>
              <w:t>Aucune donnée disponible</w:t>
            </w:r>
          </w:p>
        </w:tc>
        <w:tc>
          <w:tcPr>
            <w:tcW w:w="5803" w:type="dxa"/>
            <w:tcBorders>
              <w:left w:val="single" w:sz="4" w:space="0" w:color="auto"/>
            </w:tcBorders>
            <w:vAlign w:val="center"/>
          </w:tcPr>
          <w:p w:rsidR="00677970" w:rsidRPr="00412F38" w:rsidRDefault="00677970" w:rsidP="00677970">
            <w:pPr>
              <w:widowControl w:val="0"/>
              <w:ind w:left="-64" w:right="-106"/>
              <w:jc w:val="center"/>
              <w:rPr>
                <w:rFonts w:ascii="Arial" w:hAnsi="Arial" w:cs="Arial"/>
                <w:b/>
                <w:sz w:val="18"/>
                <w:szCs w:val="18"/>
              </w:rPr>
            </w:pPr>
            <w:r>
              <w:rPr>
                <w:b/>
                <w:sz w:val="18"/>
                <w:szCs w:val="18"/>
                <w:lang w:val="fr"/>
              </w:rPr>
              <w:t>Tensioactifs non ioniques</w:t>
            </w:r>
          </w:p>
        </w:tc>
        <w:tc>
          <w:tcPr>
            <w:tcW w:w="1717" w:type="dxa"/>
            <w:vMerge w:val="restart"/>
            <w:vAlign w:val="center"/>
          </w:tcPr>
          <w:p w:rsidR="00677970" w:rsidRDefault="0037488D" w:rsidP="00677970">
            <w:pPr>
              <w:ind w:left="-64" w:right="-70"/>
              <w:jc w:val="center"/>
            </w:pPr>
            <w:r>
              <w:rPr>
                <w:sz w:val="18"/>
                <w:szCs w:val="18"/>
                <w:lang w:val="fr"/>
              </w:rPr>
              <w:t>&lt; 4</w:t>
            </w:r>
            <w:r w:rsidR="00677970" w:rsidRPr="002B580F">
              <w:rPr>
                <w:sz w:val="18"/>
                <w:szCs w:val="18"/>
                <w:lang w:val="fr"/>
              </w:rPr>
              <w:t>%</w:t>
            </w:r>
          </w:p>
        </w:tc>
      </w:tr>
      <w:tr w:rsidR="00677970" w:rsidRPr="00822A1D" w:rsidTr="0020770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57"/>
        </w:trPr>
        <w:tc>
          <w:tcPr>
            <w:tcW w:w="3465" w:type="dxa"/>
            <w:vMerge/>
            <w:tcBorders>
              <w:right w:val="single" w:sz="4" w:space="0" w:color="auto"/>
            </w:tcBorders>
          </w:tcPr>
          <w:p w:rsidR="00677970" w:rsidRDefault="00677970" w:rsidP="00677970">
            <w:pPr>
              <w:ind w:right="-851"/>
            </w:pPr>
          </w:p>
        </w:tc>
        <w:tc>
          <w:tcPr>
            <w:tcW w:w="5803" w:type="dxa"/>
            <w:tcBorders>
              <w:left w:val="single" w:sz="4" w:space="0" w:color="auto"/>
              <w:right w:val="single" w:sz="4" w:space="0" w:color="auto"/>
            </w:tcBorders>
            <w:vAlign w:val="center"/>
          </w:tcPr>
          <w:p w:rsidR="00677970" w:rsidRPr="00DD1F8B" w:rsidRDefault="00677970" w:rsidP="00677970">
            <w:pPr>
              <w:ind w:right="-76"/>
              <w:jc w:val="center"/>
              <w:rPr>
                <w:lang w:val="en-US"/>
              </w:rPr>
            </w:pPr>
            <w:r w:rsidRPr="00E86817">
              <w:rPr>
                <w:sz w:val="18"/>
                <w:szCs w:val="18"/>
                <w:lang w:val="fr"/>
              </w:rPr>
              <w:t>Un barrage oculaire. 1 H318, toxicologie aiguë. 4 H302</w:t>
            </w:r>
          </w:p>
        </w:tc>
        <w:tc>
          <w:tcPr>
            <w:tcW w:w="1717" w:type="dxa"/>
            <w:vMerge/>
            <w:tcBorders>
              <w:left w:val="single" w:sz="4" w:space="0" w:color="auto"/>
            </w:tcBorders>
          </w:tcPr>
          <w:p w:rsidR="00677970" w:rsidRPr="00DD1F8B" w:rsidRDefault="00677970" w:rsidP="00677970">
            <w:pPr>
              <w:ind w:right="-851"/>
              <w:rPr>
                <w:lang w:val="en-US"/>
              </w:rPr>
            </w:pPr>
          </w:p>
        </w:tc>
      </w:tr>
    </w:tbl>
    <w:p w:rsidR="00C81BDD" w:rsidRPr="00A91B93" w:rsidRDefault="00C81BDD" w:rsidP="002620BF">
      <w:pPr>
        <w:pBdr>
          <w:left w:val="single" w:sz="2" w:space="4" w:color="000000"/>
          <w:right w:val="single" w:sz="2" w:space="4" w:color="000000"/>
        </w:pBdr>
        <w:ind w:left="-851" w:right="-851"/>
        <w:rPr>
          <w:lang w:val="en-US"/>
        </w:rPr>
      </w:pPr>
    </w:p>
    <w:p w:rsidR="00C81BDD" w:rsidRPr="00A91B93" w:rsidRDefault="00C81BDD" w:rsidP="002620BF">
      <w:pPr>
        <w:widowControl w:val="0"/>
        <w:pBdr>
          <w:left w:val="single" w:sz="2" w:space="4" w:color="000000"/>
          <w:right w:val="single" w:sz="2" w:space="4" w:color="000000"/>
        </w:pBdr>
        <w:ind w:left="-851" w:right="-851"/>
        <w:jc w:val="right"/>
        <w:rPr>
          <w:sz w:val="18"/>
          <w:szCs w:val="18"/>
          <w:lang w:val="en-US"/>
        </w:rPr>
      </w:pPr>
      <w:r w:rsidRPr="00A91B93">
        <w:rPr>
          <w:lang w:val="fr"/>
        </w:rPr>
        <w:tab/>
      </w:r>
    </w:p>
    <w:p w:rsidR="008A4FCF" w:rsidRPr="00A91B93" w:rsidRDefault="008A4FCF" w:rsidP="002620BF">
      <w:pPr>
        <w:widowControl w:val="0"/>
        <w:ind w:right="-993"/>
        <w:jc w:val="right"/>
        <w:rPr>
          <w:rFonts w:ascii="Arial" w:hAnsi="Arial" w:cs="Arial"/>
          <w:sz w:val="18"/>
          <w:szCs w:val="18"/>
          <w:lang w:val="en-US"/>
        </w:rPr>
      </w:pPr>
    </w:p>
    <w:p w:rsidR="002620BF" w:rsidRPr="009C5771"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9C5771" w:rsidRDefault="00C81BDD" w:rsidP="00C81BDD">
      <w:pPr>
        <w:tabs>
          <w:tab w:val="left" w:pos="3695"/>
        </w:tabs>
        <w:rPr>
          <w:rFonts w:ascii="Arial" w:hAnsi="Arial" w:cs="Arial"/>
          <w:sz w:val="18"/>
          <w:szCs w:val="18"/>
          <w:lang w:val="fr-FR"/>
        </w:rPr>
      </w:pPr>
    </w:p>
    <w:p w:rsidR="00C81BDD" w:rsidRPr="009C5771" w:rsidRDefault="00C81BDD" w:rsidP="00C81BDD">
      <w:pPr>
        <w:rPr>
          <w:rFonts w:ascii="Arial" w:hAnsi="Arial" w:cs="Arial"/>
          <w:sz w:val="18"/>
          <w:szCs w:val="18"/>
          <w:lang w:val="fr-FR"/>
        </w:rPr>
      </w:pPr>
    </w:p>
    <w:p w:rsidR="00C81BDD" w:rsidRPr="009C5771" w:rsidRDefault="00C81BDD" w:rsidP="00C81BDD">
      <w:pPr>
        <w:rPr>
          <w:rFonts w:ascii="Arial" w:hAnsi="Arial" w:cs="Arial"/>
          <w:sz w:val="18"/>
          <w:szCs w:val="18"/>
          <w:lang w:val="fr-FR"/>
        </w:rPr>
      </w:pPr>
    </w:p>
    <w:p w:rsidR="00EF61B3" w:rsidRPr="009C5771" w:rsidRDefault="00EF61B3" w:rsidP="00C81BDD">
      <w:pPr>
        <w:rPr>
          <w:rFonts w:ascii="Arial" w:hAnsi="Arial" w:cs="Arial"/>
          <w:sz w:val="18"/>
          <w:szCs w:val="18"/>
          <w:lang w:val="fr-FR"/>
        </w:rPr>
      </w:pPr>
    </w:p>
    <w:p w:rsidR="000C5B4A" w:rsidRPr="009C5771"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4. Mesures de premiers soins</w:t>
      </w:r>
    </w:p>
    <w:p w:rsidR="00BA4054" w:rsidRPr="009C5771"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9C5771"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EF61B3"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0760E0" w:rsidRPr="009C5771" w:rsidRDefault="008179C7" w:rsidP="000760E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0760E0" w:rsidRPr="00BB7100">
        <w:rPr>
          <w:sz w:val="18"/>
          <w:szCs w:val="18"/>
          <w:lang w:val="fr"/>
        </w:rPr>
        <w:t>En cas de symptômes d'empoisonnement par inhalation (toux, dyspnée, étourdissements), déplacer</w:t>
      </w:r>
      <w:r w:rsidR="000760E0">
        <w:rPr>
          <w:sz w:val="18"/>
          <w:szCs w:val="18"/>
          <w:lang w:val="fr"/>
        </w:rPr>
        <w:t xml:space="preserve"> les blessés</w:t>
      </w:r>
      <w:r w:rsidR="000760E0" w:rsidRPr="00BB7100">
        <w:rPr>
          <w:sz w:val="18"/>
          <w:szCs w:val="18"/>
          <w:lang w:val="fr"/>
        </w:rPr>
        <w:t xml:space="preserve"> à l'air frais</w:t>
      </w:r>
      <w:r w:rsidR="000760E0">
        <w:rPr>
          <w:sz w:val="18"/>
          <w:szCs w:val="18"/>
          <w:lang w:val="fr"/>
        </w:rPr>
        <w:t>.</w:t>
      </w:r>
      <w:r w:rsidR="000760E0" w:rsidRPr="00BB7100">
        <w:rPr>
          <w:sz w:val="18"/>
          <w:szCs w:val="18"/>
          <w:lang w:val="fr"/>
        </w:rPr>
        <w:t xml:space="preserve"> </w:t>
      </w:r>
    </w:p>
    <w:p w:rsidR="008179C7"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p>
    <w:p w:rsidR="005107BB" w:rsidRPr="009C5771"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9C5771">
        <w:rPr>
          <w:b/>
          <w:sz w:val="18"/>
          <w:szCs w:val="18"/>
          <w:lang w:val="fr"/>
        </w:rPr>
        <w:t>Contact avec la peau</w:t>
      </w:r>
      <w:r w:rsidR="005107BB" w:rsidRPr="00954B5A">
        <w:rPr>
          <w:b/>
          <w:sz w:val="18"/>
          <w:szCs w:val="18"/>
          <w:lang w:val="fr"/>
        </w:rPr>
        <w:t>:</w:t>
      </w:r>
    </w:p>
    <w:p w:rsidR="000C5B4A" w:rsidRPr="009C5771"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9C5771">
        <w:rPr>
          <w:sz w:val="18"/>
          <w:szCs w:val="18"/>
          <w:lang w:val="fr"/>
        </w:rPr>
        <w:t>r</w:t>
      </w:r>
      <w:r w:rsidRPr="005107BB">
        <w:rPr>
          <w:sz w:val="18"/>
          <w:szCs w:val="18"/>
          <w:lang w:val="fr"/>
        </w:rPr>
        <w:t>incer la zone exposée avec de grandes quantités d'eau</w:t>
      </w:r>
      <w:r w:rsidR="0030654A">
        <w:rPr>
          <w:sz w:val="18"/>
          <w:szCs w:val="18"/>
          <w:lang w:val="fr"/>
        </w:rPr>
        <w:t>.</w:t>
      </w:r>
    </w:p>
    <w:p w:rsidR="008179C7"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9C5771"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9C5771">
        <w:rPr>
          <w:sz w:val="18"/>
          <w:szCs w:val="18"/>
          <w:lang w:val="fr"/>
        </w:rPr>
        <w:t>et</w:t>
      </w:r>
      <w:r w:rsidR="006E0EFC" w:rsidRPr="006E0EFC">
        <w:rPr>
          <w:sz w:val="18"/>
          <w:szCs w:val="18"/>
          <w:lang w:val="fr"/>
        </w:rPr>
        <w:t xml:space="preserve"> garder les paupières ouvertes. Obtenir des soins médicaux.</w:t>
      </w:r>
    </w:p>
    <w:p w:rsidR="008179C7"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B47BF4" w:rsidRPr="009C5771" w:rsidRDefault="008179C7"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B47BF4">
        <w:rPr>
          <w:sz w:val="18"/>
          <w:szCs w:val="18"/>
          <w:lang w:val="fr"/>
        </w:rPr>
        <w:t xml:space="preserve">Lave-toi la bouche, </w:t>
      </w:r>
      <w:r w:rsidR="00D4691B">
        <w:rPr>
          <w:sz w:val="18"/>
          <w:szCs w:val="18"/>
          <w:lang w:val="fr"/>
        </w:rPr>
        <w:t>boire environ</w:t>
      </w:r>
      <w:r w:rsidR="00B47BF4">
        <w:rPr>
          <w:sz w:val="18"/>
          <w:szCs w:val="18"/>
          <w:lang w:val="fr"/>
        </w:rPr>
        <w:t xml:space="preserve"> 1-2 litres d'eau et ne pas provoquer de vomissements. </w:t>
      </w:r>
    </w:p>
    <w:p w:rsidR="00531809" w:rsidRPr="009C5771" w:rsidRDefault="00B47BF4"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9C5771">
        <w:rPr>
          <w:sz w:val="18"/>
          <w:szCs w:val="18"/>
          <w:lang w:val="fr"/>
        </w:rPr>
        <w:t>Demander conseil au médecin et montrer la FDS ou l’étiquette</w:t>
      </w:r>
      <w:r w:rsidR="00531809" w:rsidRPr="00531809">
        <w:rPr>
          <w:sz w:val="18"/>
          <w:szCs w:val="18"/>
          <w:lang w:val="fr"/>
        </w:rPr>
        <w:t>.</w:t>
      </w:r>
    </w:p>
    <w:p w:rsidR="00531809" w:rsidRPr="009C5771" w:rsidRDefault="00531809"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9C5771"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9C5771" w:rsidRDefault="008179C7" w:rsidP="002D699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390230">
        <w:rPr>
          <w:sz w:val="18"/>
          <w:szCs w:val="18"/>
          <w:lang w:val="fr"/>
        </w:rPr>
        <w:t>:</w:t>
      </w:r>
      <w:r w:rsidRPr="00390230">
        <w:rPr>
          <w:sz w:val="18"/>
          <w:szCs w:val="18"/>
          <w:lang w:val="fr"/>
        </w:rPr>
        <w:br/>
      </w:r>
      <w:r w:rsidR="002D699A">
        <w:rPr>
          <w:sz w:val="18"/>
          <w:szCs w:val="18"/>
          <w:lang w:val="fr"/>
        </w:rPr>
        <w:t>Aucun.</w:t>
      </w:r>
    </w:p>
    <w:p w:rsidR="008179C7"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Peau</w:t>
      </w:r>
      <w:r w:rsidRPr="00390230">
        <w:rPr>
          <w:b/>
          <w:sz w:val="18"/>
          <w:szCs w:val="18"/>
          <w:lang w:val="fr"/>
        </w:rPr>
        <w:t>:</w:t>
      </w:r>
      <w:r w:rsidRPr="00390230">
        <w:rPr>
          <w:b/>
          <w:sz w:val="18"/>
          <w:szCs w:val="18"/>
          <w:lang w:val="fr"/>
        </w:rPr>
        <w:br/>
      </w:r>
      <w:r w:rsidR="002D699A">
        <w:rPr>
          <w:sz w:val="18"/>
          <w:szCs w:val="18"/>
          <w:lang w:val="fr"/>
        </w:rPr>
        <w:t>Peut causer une irritation cutanée aux personnes allergiques.</w:t>
      </w:r>
    </w:p>
    <w:p w:rsidR="008179C7"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390230">
        <w:rPr>
          <w:sz w:val="18"/>
          <w:szCs w:val="18"/>
          <w:lang w:val="fr"/>
        </w:rPr>
        <w:t>:</w:t>
      </w:r>
      <w:r w:rsidRPr="00390230">
        <w:rPr>
          <w:sz w:val="18"/>
          <w:szCs w:val="18"/>
          <w:lang w:val="fr"/>
        </w:rPr>
        <w:br/>
      </w:r>
      <w:r w:rsidR="00A21F5E">
        <w:rPr>
          <w:sz w:val="18"/>
          <w:szCs w:val="18"/>
          <w:lang w:val="fr"/>
        </w:rPr>
        <w:t>Cause des lésions oculaires graves.</w:t>
      </w:r>
    </w:p>
    <w:p w:rsidR="008179C7"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lastRenderedPageBreak/>
        <w:tab/>
      </w:r>
      <w:r w:rsidR="00390230" w:rsidRPr="00390230">
        <w:rPr>
          <w:b/>
          <w:sz w:val="18"/>
          <w:szCs w:val="18"/>
          <w:lang w:val="fr"/>
        </w:rPr>
        <w:t>Ingestion</w:t>
      </w:r>
      <w:r w:rsidRPr="00390230">
        <w:rPr>
          <w:sz w:val="18"/>
          <w:szCs w:val="18"/>
          <w:lang w:val="fr"/>
        </w:rPr>
        <w:t>:</w:t>
      </w:r>
      <w:r w:rsidRPr="00390230">
        <w:rPr>
          <w:sz w:val="18"/>
          <w:szCs w:val="18"/>
          <w:lang w:val="fr"/>
        </w:rPr>
        <w:br/>
      </w:r>
      <w:r w:rsidR="00390230" w:rsidRPr="00390230">
        <w:rPr>
          <w:sz w:val="18"/>
          <w:szCs w:val="18"/>
          <w:lang w:val="fr"/>
        </w:rPr>
        <w:t xml:space="preserve">Peut </w:t>
      </w:r>
      <w:r w:rsidR="00531809">
        <w:rPr>
          <w:sz w:val="18"/>
          <w:szCs w:val="18"/>
          <w:lang w:val="fr"/>
        </w:rPr>
        <w:t xml:space="preserve">provoquer une irritation </w:t>
      </w:r>
      <w:r w:rsidR="009C5771">
        <w:rPr>
          <w:sz w:val="18"/>
          <w:szCs w:val="18"/>
          <w:lang w:val="fr"/>
        </w:rPr>
        <w:t>de la m</w:t>
      </w:r>
      <w:r w:rsidR="009C5771" w:rsidRPr="00531809">
        <w:rPr>
          <w:sz w:val="18"/>
          <w:szCs w:val="18"/>
          <w:lang w:val="fr"/>
        </w:rPr>
        <w:t>uqueuse</w:t>
      </w:r>
      <w:r w:rsidR="00531809">
        <w:rPr>
          <w:sz w:val="18"/>
          <w:szCs w:val="18"/>
          <w:lang w:val="fr"/>
        </w:rPr>
        <w:t>.</w:t>
      </w:r>
    </w:p>
    <w:p w:rsidR="00390230" w:rsidRPr="009C5771"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9C5771"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9C577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9C5771"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FA2B5F" w:rsidRPr="00FA2B5F">
        <w:rPr>
          <w:sz w:val="18"/>
          <w:szCs w:val="18"/>
          <w:lang w:val="fr"/>
        </w:rPr>
        <w:t xml:space="preserve">Obtenir des soins médicaux. </w:t>
      </w:r>
    </w:p>
    <w:p w:rsidR="00186C20" w:rsidRPr="009C5771"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9C5771">
        <w:rPr>
          <w:sz w:val="18"/>
          <w:szCs w:val="18"/>
          <w:lang w:val="fr"/>
        </w:rPr>
        <w:t>site du travail.</w:t>
      </w:r>
    </w:p>
    <w:p w:rsidR="00843BF3" w:rsidRPr="009C5771"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9C5771" w:rsidRDefault="00186C20" w:rsidP="00186C20">
      <w:pPr>
        <w:rPr>
          <w:rFonts w:ascii="Arial" w:hAnsi="Arial" w:cs="Arial"/>
          <w:sz w:val="18"/>
          <w:szCs w:val="18"/>
          <w:lang w:val="fr-FR"/>
        </w:rPr>
      </w:pPr>
    </w:p>
    <w:p w:rsidR="00186C20" w:rsidRPr="009C5771" w:rsidRDefault="00186C20" w:rsidP="00186C20">
      <w:pPr>
        <w:rPr>
          <w:rFonts w:ascii="Arial" w:hAnsi="Arial" w:cs="Arial"/>
          <w:sz w:val="18"/>
          <w:szCs w:val="18"/>
          <w:lang w:val="fr-FR"/>
        </w:rPr>
      </w:pPr>
    </w:p>
    <w:p w:rsidR="00186C20" w:rsidRPr="009C5771" w:rsidRDefault="00186C20" w:rsidP="00186C20">
      <w:pPr>
        <w:rPr>
          <w:rFonts w:ascii="Arial" w:hAnsi="Arial" w:cs="Arial"/>
          <w:sz w:val="18"/>
          <w:szCs w:val="18"/>
          <w:lang w:val="fr-FR"/>
        </w:rPr>
      </w:pPr>
    </w:p>
    <w:p w:rsidR="00186C20" w:rsidRPr="009C5771" w:rsidRDefault="00186C20" w:rsidP="00186C20">
      <w:pPr>
        <w:rPr>
          <w:rFonts w:ascii="Arial" w:hAnsi="Arial" w:cs="Arial"/>
          <w:sz w:val="18"/>
          <w:szCs w:val="18"/>
          <w:lang w:val="fr-FR"/>
        </w:rPr>
      </w:pPr>
    </w:p>
    <w:p w:rsidR="00186C20" w:rsidRPr="009C5771"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9C5771"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9C577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9C5771"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9C577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186C20" w:rsidRPr="009C577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130D16">
        <w:rPr>
          <w:sz w:val="18"/>
          <w:szCs w:val="18"/>
          <w:lang w:val="fr"/>
        </w:rPr>
        <w:t>U</w:t>
      </w:r>
      <w:r w:rsidR="009C5771">
        <w:rPr>
          <w:sz w:val="18"/>
          <w:szCs w:val="18"/>
          <w:lang w:val="fr"/>
        </w:rPr>
        <w:t>tiliser</w:t>
      </w:r>
      <w:r w:rsidR="00130D16" w:rsidRPr="00130D16">
        <w:rPr>
          <w:sz w:val="18"/>
          <w:szCs w:val="18"/>
          <w:lang w:val="fr"/>
        </w:rPr>
        <w:t xml:space="preserve"> les mesures d'extinction appropriées aux circonstances locales et à l'environnement.</w:t>
      </w:r>
    </w:p>
    <w:p w:rsidR="00843BF3" w:rsidRPr="009C5771"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43BF3" w:rsidRPr="009C577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9C5771"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700B9E">
        <w:rPr>
          <w:sz w:val="18"/>
          <w:szCs w:val="18"/>
          <w:lang w:val="fr"/>
        </w:rPr>
        <w:t>Il n'y a pas de support d'extinction connu que vous ne devriez pas utiliser.</w:t>
      </w:r>
    </w:p>
    <w:p w:rsidR="00130D16" w:rsidRPr="009C5771"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9C577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186C20" w:rsidRPr="009C577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954B5A">
        <w:rPr>
          <w:sz w:val="18"/>
          <w:szCs w:val="18"/>
          <w:lang w:val="fr"/>
        </w:rPr>
        <w:t>Le produit est ininflammable.</w:t>
      </w:r>
    </w:p>
    <w:p w:rsidR="00186C20" w:rsidRPr="009C577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9C577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86C20" w:rsidRPr="009C5771" w:rsidRDefault="00186C20"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5605E2" w:rsidRPr="00954B5A">
        <w:rPr>
          <w:sz w:val="18"/>
          <w:szCs w:val="18"/>
          <w:lang w:val="fr"/>
        </w:rPr>
        <w:t>Les résidus de combustion après doivent être enlevés</w:t>
      </w:r>
    </w:p>
    <w:p w:rsidR="005605E2" w:rsidRPr="009C5771" w:rsidRDefault="005605E2"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9C5771" w:rsidRDefault="001F09B0" w:rsidP="00186C20">
      <w:pPr>
        <w:jc w:val="center"/>
        <w:rPr>
          <w:rFonts w:ascii="Arial" w:hAnsi="Arial" w:cs="Arial"/>
          <w:sz w:val="18"/>
          <w:szCs w:val="18"/>
          <w:lang w:val="fr-FR"/>
        </w:rPr>
      </w:pPr>
    </w:p>
    <w:p w:rsidR="00762CF9" w:rsidRPr="009C5771" w:rsidRDefault="00762CF9" w:rsidP="00186C20">
      <w:pPr>
        <w:jc w:val="center"/>
        <w:rPr>
          <w:rFonts w:ascii="Arial" w:hAnsi="Arial" w:cs="Arial"/>
          <w:sz w:val="18"/>
          <w:szCs w:val="18"/>
          <w:lang w:val="fr-FR"/>
        </w:rPr>
      </w:pPr>
    </w:p>
    <w:p w:rsidR="00762CF9" w:rsidRPr="009C5771" w:rsidRDefault="00762CF9" w:rsidP="00186C20">
      <w:pPr>
        <w:jc w:val="center"/>
        <w:rPr>
          <w:rFonts w:ascii="Arial" w:hAnsi="Arial" w:cs="Arial"/>
          <w:sz w:val="18"/>
          <w:szCs w:val="18"/>
          <w:lang w:val="fr-FR"/>
        </w:rPr>
      </w:pPr>
    </w:p>
    <w:p w:rsidR="00762CF9" w:rsidRPr="009C5771" w:rsidRDefault="00762CF9" w:rsidP="00186C20">
      <w:pPr>
        <w:jc w:val="center"/>
        <w:rPr>
          <w:rFonts w:ascii="Arial" w:hAnsi="Arial" w:cs="Arial"/>
          <w:sz w:val="18"/>
          <w:szCs w:val="18"/>
          <w:lang w:val="fr-FR"/>
        </w:rPr>
      </w:pPr>
    </w:p>
    <w:p w:rsidR="001F09B0" w:rsidRPr="009C5771"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6. Mesures de libération accidentelle</w:t>
      </w:r>
    </w:p>
    <w:p w:rsidR="001F09B0" w:rsidRPr="009C5771"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9C577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8C565F" w:rsidRPr="009C5771"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9C5771"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 personnel non urgent:</w:t>
      </w:r>
    </w:p>
    <w:p w:rsidR="008C565F" w:rsidRPr="009C5771"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9C5771" w:rsidRPr="00EF5C7E">
        <w:rPr>
          <w:sz w:val="18"/>
          <w:szCs w:val="18"/>
          <w:lang w:val="fr"/>
        </w:rPr>
        <w:t>Gants</w:t>
      </w:r>
      <w:r w:rsidRPr="00EF5C7E">
        <w:rPr>
          <w:sz w:val="18"/>
          <w:szCs w:val="18"/>
          <w:lang w:val="fr"/>
        </w:rPr>
        <w:t xml:space="preserve"> </w:t>
      </w:r>
      <w:r>
        <w:rPr>
          <w:sz w:val="18"/>
          <w:szCs w:val="18"/>
          <w:lang w:val="fr"/>
        </w:rPr>
        <w:t>résistant aux produits chimiques (0,11 mm d'épaisseur)</w:t>
      </w:r>
      <w:r w:rsidR="005C0D9D">
        <w:rPr>
          <w:sz w:val="18"/>
          <w:szCs w:val="18"/>
          <w:lang w:val="fr"/>
        </w:rPr>
        <w:t>,</w:t>
      </w:r>
      <w:r w:rsidRPr="00EF5C7E">
        <w:rPr>
          <w:sz w:val="18"/>
          <w:szCs w:val="18"/>
          <w:lang w:val="fr"/>
        </w:rPr>
        <w:t xml:space="preserve"> lunettes de sécurité</w:t>
      </w:r>
      <w:r>
        <w:rPr>
          <w:sz w:val="18"/>
          <w:szCs w:val="18"/>
          <w:lang w:val="fr"/>
        </w:rPr>
        <w:t>.</w:t>
      </w:r>
    </w:p>
    <w:p w:rsidR="008C565F" w:rsidRPr="009C5771"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9C5771"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les intervenants d'urgence:</w:t>
      </w:r>
    </w:p>
    <w:p w:rsidR="008C565F" w:rsidRPr="009C5771"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r>
        <w:rPr>
          <w:sz w:val="18"/>
          <w:szCs w:val="18"/>
          <w:lang w:val="fr"/>
        </w:rPr>
        <w:t>Vêtements</w:t>
      </w:r>
      <w:r w:rsidRPr="00EF5C7E">
        <w:rPr>
          <w:sz w:val="18"/>
          <w:szCs w:val="18"/>
          <w:lang w:val="fr"/>
        </w:rPr>
        <w:t xml:space="preserve"> </w:t>
      </w:r>
      <w:r w:rsidR="009C5771">
        <w:rPr>
          <w:sz w:val="18"/>
          <w:szCs w:val="18"/>
          <w:lang w:val="fr"/>
        </w:rPr>
        <w:t>de p</w:t>
      </w:r>
      <w:r w:rsidRPr="00EF5C7E">
        <w:rPr>
          <w:sz w:val="18"/>
          <w:szCs w:val="18"/>
          <w:lang w:val="fr"/>
        </w:rPr>
        <w:t xml:space="preserve">rotection </w:t>
      </w:r>
      <w:r>
        <w:rPr>
          <w:sz w:val="18"/>
          <w:szCs w:val="18"/>
          <w:lang w:val="fr"/>
        </w:rPr>
        <w:t>r</w:t>
      </w:r>
      <w:r w:rsidR="009C5771">
        <w:rPr>
          <w:sz w:val="18"/>
          <w:szCs w:val="18"/>
          <w:lang w:val="fr"/>
        </w:rPr>
        <w:t>ésistant aux produits chimiques, g</w:t>
      </w:r>
      <w:r w:rsidRPr="00EF5C7E">
        <w:rPr>
          <w:sz w:val="18"/>
          <w:szCs w:val="18"/>
          <w:lang w:val="fr"/>
        </w:rPr>
        <w:t>ants</w:t>
      </w:r>
      <w:r w:rsidR="00F547B4">
        <w:rPr>
          <w:sz w:val="18"/>
          <w:szCs w:val="18"/>
          <w:lang w:val="fr"/>
        </w:rPr>
        <w:t xml:space="preserve"> (0,11 mm d'épaisseur),</w:t>
      </w:r>
      <w:r w:rsidRPr="00EF5C7E">
        <w:rPr>
          <w:sz w:val="18"/>
          <w:szCs w:val="18"/>
          <w:lang w:val="fr"/>
        </w:rPr>
        <w:t xml:space="preserve"> lunettes de sécurité</w:t>
      </w:r>
      <w:r>
        <w:rPr>
          <w:sz w:val="18"/>
          <w:szCs w:val="18"/>
          <w:lang w:val="fr"/>
        </w:rPr>
        <w:t>.</w:t>
      </w:r>
    </w:p>
    <w:p w:rsidR="008C565F" w:rsidRPr="009C5771" w:rsidRDefault="008C565F"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9C577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9C5771" w:rsidRDefault="001F09B0" w:rsidP="005E241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F547B4">
        <w:rPr>
          <w:sz w:val="18"/>
          <w:szCs w:val="18"/>
          <w:lang w:val="fr"/>
        </w:rPr>
        <w:t xml:space="preserve">Évitez de décharger le produit dans les égouts </w:t>
      </w:r>
      <w:r w:rsidR="00700B9E">
        <w:rPr>
          <w:sz w:val="18"/>
          <w:szCs w:val="18"/>
          <w:lang w:val="fr"/>
        </w:rPr>
        <w:t>et sur le sol.</w:t>
      </w:r>
    </w:p>
    <w:p w:rsidR="001F09B0" w:rsidRPr="009C577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9C577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9862A0" w:rsidRPr="009C577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E82AE1" w:rsidRPr="00E82AE1">
        <w:rPr>
          <w:sz w:val="18"/>
          <w:szCs w:val="18"/>
          <w:lang w:val="fr"/>
        </w:rPr>
        <w:t>En cas de dissémination inattendue de la substance dans l'environnement, informer les services appropriés de l'urgence et retirer toute source d'inflammation. Empêcher les déversements d'entrer dans les égouts, les eaux de surface ou les eaux souterraines. Si c'est possible, confiner et contenir le déversement en fermant l'écoulement du liquide, boucher le récipient endommagé et le mettre dans l'emballage étanche. Pour un plus grand déversement, faire une digue autour des bords extérieurs du déversement et</w:t>
      </w:r>
      <w:r w:rsidR="006253E3">
        <w:rPr>
          <w:sz w:val="18"/>
          <w:szCs w:val="18"/>
          <w:lang w:val="fr"/>
        </w:rPr>
        <w:t xml:space="preserve"> utiliser des matériaux absorbants (sable, sciure, </w:t>
      </w:r>
      <w:r w:rsidR="009C5771">
        <w:rPr>
          <w:sz w:val="18"/>
          <w:szCs w:val="18"/>
          <w:lang w:val="fr"/>
        </w:rPr>
        <w:t>calcaire émincé</w:t>
      </w:r>
      <w:r w:rsidR="00E82AE1" w:rsidRPr="00E82AE1">
        <w:rPr>
          <w:sz w:val="18"/>
          <w:szCs w:val="18"/>
          <w:lang w:val="fr"/>
        </w:rPr>
        <w:t xml:space="preserve">). </w:t>
      </w:r>
    </w:p>
    <w:p w:rsidR="001F09B0" w:rsidRPr="009C5771"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9C5771">
        <w:rPr>
          <w:sz w:val="18"/>
          <w:szCs w:val="18"/>
          <w:lang w:val="fr"/>
        </w:rPr>
        <w:t>Conserver les matériaux de nettoyage pour leur</w:t>
      </w:r>
      <w:r w:rsidR="00E82AE1" w:rsidRPr="00E82AE1">
        <w:rPr>
          <w:sz w:val="18"/>
          <w:szCs w:val="18"/>
          <w:lang w:val="fr"/>
        </w:rPr>
        <w:t xml:space="preserve"> élimination en tant que déchets dangereux. Décontaminer la zone polluée avec de l'eau.</w:t>
      </w:r>
    </w:p>
    <w:p w:rsidR="001F09B0" w:rsidRPr="009C577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9C577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1F09B0" w:rsidRPr="009C577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Voir section 8 et 13.</w:t>
      </w:r>
    </w:p>
    <w:p w:rsidR="00685ADA" w:rsidRPr="009C5771" w:rsidRDefault="00685ADA"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9C5771" w:rsidRDefault="001F09B0" w:rsidP="00186C20">
      <w:pPr>
        <w:jc w:val="center"/>
        <w:rPr>
          <w:rFonts w:ascii="Arial" w:hAnsi="Arial" w:cs="Arial"/>
          <w:sz w:val="18"/>
          <w:szCs w:val="18"/>
          <w:lang w:val="fr-FR"/>
        </w:rPr>
      </w:pPr>
    </w:p>
    <w:p w:rsidR="00121926" w:rsidRPr="009C5771"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7. Manutention et stockage</w:t>
      </w:r>
    </w:p>
    <w:p w:rsidR="00121926" w:rsidRPr="009C5771"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9C5771"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E82AE1" w:rsidRPr="009C5771"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E82AE1" w:rsidRPr="00E82AE1">
        <w:rPr>
          <w:sz w:val="18"/>
          <w:szCs w:val="18"/>
          <w:lang w:val="fr"/>
        </w:rPr>
        <w:t xml:space="preserve">Soyez prudent lorsque vous travaillez avec ce produit. </w:t>
      </w:r>
    </w:p>
    <w:p w:rsidR="00E82AE1" w:rsidRPr="009C577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Utiliser la protection personnelle recommandée dans la section 8</w:t>
      </w:r>
    </w:p>
    <w:p w:rsidR="00E82AE1" w:rsidRPr="009C577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 xml:space="preserve">Mélanger seulement avec de l'eau. Ne pas mélanger avec </w:t>
      </w:r>
      <w:r w:rsidR="009C5771">
        <w:rPr>
          <w:sz w:val="18"/>
          <w:szCs w:val="18"/>
          <w:lang w:val="fr"/>
        </w:rPr>
        <w:t>toutes autres substances chimiques</w:t>
      </w:r>
      <w:r w:rsidRPr="00E82AE1">
        <w:rPr>
          <w:sz w:val="18"/>
          <w:szCs w:val="18"/>
          <w:lang w:val="fr"/>
        </w:rPr>
        <w:t>.</w:t>
      </w:r>
    </w:p>
    <w:p w:rsidR="00E82AE1" w:rsidRPr="009C577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Les personnes souffrant d'allergies cutanées ou de problèmes de système respiratoire ne devraient pas avoir de contact avec ce produit.</w:t>
      </w:r>
    </w:p>
    <w:p w:rsidR="00E82AE1" w:rsidRPr="009C577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Evitez les risques – Lisez attentivement cette feuille d'instructions avant d'utiliser le produit.</w:t>
      </w:r>
    </w:p>
    <w:p w:rsidR="00E82AE1" w:rsidRPr="009C577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Après utilisation, gardez le récipient hermétiquement fermé et gardez-le à l'écart des personnes non autorisées.</w:t>
      </w:r>
    </w:p>
    <w:p w:rsidR="00685ADA" w:rsidRPr="009C577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N'utilisez que des ventilations adéquates pour éviter l'empoisonnement par inhalation.</w:t>
      </w:r>
    </w:p>
    <w:p w:rsidR="00E82AE1" w:rsidRPr="009C577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9C5771"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9C5771"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53296B" w:rsidRPr="0053296B">
        <w:rPr>
          <w:sz w:val="18"/>
          <w:szCs w:val="18"/>
          <w:lang w:val="fr"/>
        </w:rPr>
        <w:t>Entreposer dans un contenant en plastique hermétiquement fermé. Entreposer ce produit dans un environne</w:t>
      </w:r>
      <w:r w:rsidR="009C5771">
        <w:rPr>
          <w:sz w:val="18"/>
          <w:szCs w:val="18"/>
          <w:lang w:val="fr"/>
        </w:rPr>
        <w:t>ment</w:t>
      </w:r>
      <w:r w:rsidR="0053296B" w:rsidRPr="0053296B">
        <w:rPr>
          <w:sz w:val="18"/>
          <w:szCs w:val="18"/>
          <w:lang w:val="fr"/>
        </w:rPr>
        <w:t xml:space="preserve"> sec</w:t>
      </w:r>
      <w:r w:rsidR="0053296B">
        <w:rPr>
          <w:sz w:val="18"/>
          <w:szCs w:val="18"/>
          <w:lang w:val="fr"/>
        </w:rPr>
        <w:t xml:space="preserve"> qui sera maintenu à </w:t>
      </w:r>
      <w:r w:rsidR="00964312">
        <w:rPr>
          <w:sz w:val="18"/>
          <w:szCs w:val="18"/>
          <w:lang w:val="fr"/>
        </w:rPr>
        <w:t>5 ° c-3</w:t>
      </w:r>
      <w:r w:rsidR="0053296B" w:rsidRPr="0053296B">
        <w:rPr>
          <w:sz w:val="18"/>
          <w:szCs w:val="18"/>
          <w:lang w:val="fr"/>
        </w:rPr>
        <w:t xml:space="preserve">5 ° c avec un bon système de ventilation et un plancher résistant à l'alcalin lavable et non absorbable. </w:t>
      </w:r>
    </w:p>
    <w:p w:rsidR="00121926" w:rsidRPr="009C5771"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9C5771"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9C5771"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9C5771"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9C5771"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9C5771" w:rsidRDefault="00121926" w:rsidP="00186C20">
      <w:pPr>
        <w:jc w:val="center"/>
        <w:rPr>
          <w:rFonts w:ascii="Arial" w:hAnsi="Arial" w:cs="Arial"/>
          <w:sz w:val="18"/>
          <w:szCs w:val="18"/>
          <w:lang w:val="fr-FR"/>
        </w:rPr>
      </w:pPr>
    </w:p>
    <w:p w:rsidR="0019109B" w:rsidRPr="009C5771" w:rsidRDefault="0019109B" w:rsidP="00186C20">
      <w:pPr>
        <w:jc w:val="center"/>
        <w:rPr>
          <w:rFonts w:ascii="Arial" w:hAnsi="Arial" w:cs="Arial"/>
          <w:sz w:val="18"/>
          <w:szCs w:val="18"/>
          <w:lang w:val="fr-FR"/>
        </w:rPr>
      </w:pPr>
    </w:p>
    <w:p w:rsidR="0019109B" w:rsidRPr="009C5771" w:rsidRDefault="0019109B" w:rsidP="00186C20">
      <w:pPr>
        <w:jc w:val="center"/>
        <w:rPr>
          <w:rFonts w:ascii="Arial" w:hAnsi="Arial" w:cs="Arial"/>
          <w:sz w:val="18"/>
          <w:szCs w:val="18"/>
          <w:lang w:val="fr-FR"/>
        </w:rPr>
      </w:pPr>
    </w:p>
    <w:p w:rsidR="00E5545C" w:rsidRPr="009C5771" w:rsidRDefault="00E5545C" w:rsidP="00186C20">
      <w:pPr>
        <w:jc w:val="center"/>
        <w:rPr>
          <w:rFonts w:ascii="Arial" w:hAnsi="Arial" w:cs="Arial"/>
          <w:sz w:val="18"/>
          <w:szCs w:val="18"/>
          <w:lang w:val="fr-FR"/>
        </w:rPr>
      </w:pPr>
    </w:p>
    <w:p w:rsidR="0019109B" w:rsidRPr="009C5771"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9C5771" w:rsidRDefault="0019109B" w:rsidP="0002067C">
      <w:pPr>
        <w:widowControl w:val="0"/>
        <w:pBdr>
          <w:left w:val="single" w:sz="4" w:space="4" w:color="auto"/>
          <w:right w:val="single" w:sz="4" w:space="4" w:color="auto"/>
        </w:pBdr>
        <w:ind w:left="-426" w:right="-851" w:hanging="425"/>
        <w:rPr>
          <w:sz w:val="18"/>
          <w:szCs w:val="18"/>
          <w:lang w:val="fr-FR"/>
        </w:rPr>
      </w:pPr>
    </w:p>
    <w:p w:rsidR="0019109B" w:rsidRPr="009C5771"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9C5771"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A333F9" w:rsidRPr="009C5771"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6C140F" w:rsidRPr="009C5771" w:rsidRDefault="006C140F"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9C5771"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sidR="003D58D6">
        <w:rPr>
          <w:b/>
          <w:sz w:val="18"/>
          <w:szCs w:val="18"/>
          <w:lang w:val="fr"/>
        </w:rPr>
        <w:t>NDSNDSCh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009C5771">
        <w:rPr>
          <w:b/>
          <w:sz w:val="18"/>
          <w:szCs w:val="18"/>
          <w:lang w:val="fr"/>
        </w:rPr>
        <w:t>F</w:t>
      </w:r>
      <w:r w:rsidRPr="00A333F9">
        <w:rPr>
          <w:b/>
          <w:sz w:val="18"/>
          <w:szCs w:val="18"/>
          <w:lang w:val="fr"/>
        </w:rPr>
        <w:t xml:space="preserve">DS ou rapport sur la sécurité chimique):   </w:t>
      </w:r>
    </w:p>
    <w:p w:rsidR="00F547B4" w:rsidRPr="009C5771" w:rsidRDefault="005C7BC9" w:rsidP="0002067C">
      <w:pPr>
        <w:widowControl w:val="0"/>
        <w:pBdr>
          <w:left w:val="single" w:sz="4" w:space="4" w:color="auto"/>
          <w:right w:val="single" w:sz="4" w:space="4" w:color="auto"/>
        </w:pBdr>
        <w:ind w:left="-426" w:right="-851" w:hanging="425"/>
        <w:rPr>
          <w:rFonts w:ascii="Arial" w:hAnsi="Arial" w:cs="Arial"/>
          <w:b/>
          <w:sz w:val="18"/>
          <w:szCs w:val="18"/>
          <w:lang w:val="fr-FR"/>
        </w:rPr>
      </w:pPr>
      <w:r w:rsidRPr="005A235E">
        <w:rPr>
          <w:b/>
          <w:sz w:val="18"/>
          <w:szCs w:val="18"/>
          <w:lang w:val="fr"/>
        </w:rPr>
        <w:tab/>
      </w:r>
      <w:r w:rsidR="003D58D6">
        <w:rPr>
          <w:b/>
          <w:sz w:val="18"/>
          <w:szCs w:val="18"/>
          <w:lang w:val="fr"/>
        </w:rPr>
        <w:tab/>
      </w:r>
    </w:p>
    <w:p w:rsidR="007F3502" w:rsidRPr="00D01F47" w:rsidRDefault="007F3502" w:rsidP="007F3502">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Surfactants amphotère </w:t>
      </w:r>
      <w:r w:rsidRPr="00A333F9">
        <w:rPr>
          <w:b/>
          <w:sz w:val="18"/>
          <w:szCs w:val="18"/>
          <w:lang w:val="fr"/>
        </w:rPr>
        <w:t>(données pour les substances fortement concentrées):</w:t>
      </w:r>
    </w:p>
    <w:p w:rsidR="007F3502" w:rsidRDefault="007F3502" w:rsidP="007F3502">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non identifiés</w:t>
      </w:r>
    </w:p>
    <w:p w:rsidR="006C140F" w:rsidRPr="00D01F47" w:rsidRDefault="006C140F" w:rsidP="006C140F">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6C140F" w:rsidRPr="00D01F47" w:rsidRDefault="006C140F" w:rsidP="006C140F">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Tensioactifs non ioniques </w:t>
      </w:r>
      <w:r w:rsidRPr="00A333F9">
        <w:rPr>
          <w:b/>
          <w:sz w:val="18"/>
          <w:szCs w:val="18"/>
          <w:lang w:val="fr"/>
        </w:rPr>
        <w:t>(données pour les substances fortement concentrées):</w:t>
      </w:r>
    </w:p>
    <w:p w:rsidR="006C140F" w:rsidRPr="00D01F47" w:rsidRDefault="006C140F" w:rsidP="006C140F">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pas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B97D1C" w:rsidRDefault="00B97D1C"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Pr="009C5771"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 xml:space="preserve">DNEL/PNEC valeurs </w:t>
      </w:r>
      <w:r w:rsidR="009C5771" w:rsidRPr="00A333F9">
        <w:rPr>
          <w:b/>
          <w:sz w:val="18"/>
          <w:szCs w:val="18"/>
          <w:lang w:val="fr"/>
        </w:rPr>
        <w:t>pour les substances chimiques individuelles</w:t>
      </w:r>
      <w:r w:rsidR="009C5771">
        <w:rPr>
          <w:b/>
          <w:sz w:val="18"/>
          <w:szCs w:val="18"/>
          <w:lang w:val="fr"/>
        </w:rPr>
        <w:t xml:space="preserve"> </w:t>
      </w:r>
      <w:r w:rsidR="003D58D6">
        <w:rPr>
          <w:b/>
          <w:sz w:val="18"/>
          <w:szCs w:val="18"/>
          <w:lang w:val="fr"/>
        </w:rPr>
        <w:t xml:space="preserve">(selon </w:t>
      </w:r>
      <w:r w:rsidR="009C5771">
        <w:rPr>
          <w:b/>
          <w:sz w:val="18"/>
          <w:szCs w:val="18"/>
          <w:lang w:val="fr"/>
        </w:rPr>
        <w:t>F</w:t>
      </w:r>
      <w:r w:rsidR="00A333F9" w:rsidRPr="00A333F9">
        <w:rPr>
          <w:b/>
          <w:sz w:val="18"/>
          <w:szCs w:val="18"/>
          <w:lang w:val="fr"/>
        </w:rPr>
        <w:t>DS ou rapport sur la sécurité chimique)</w:t>
      </w:r>
      <w:r w:rsidR="00A333F9">
        <w:rPr>
          <w:b/>
          <w:sz w:val="18"/>
          <w:szCs w:val="18"/>
          <w:lang w:val="fr"/>
        </w:rPr>
        <w:t>:</w:t>
      </w:r>
    </w:p>
    <w:p w:rsidR="00A93E00" w:rsidRPr="009C5771" w:rsidRDefault="009C5771" w:rsidP="009C5771">
      <w:pPr>
        <w:widowControl w:val="0"/>
        <w:pBdr>
          <w:left w:val="single" w:sz="4" w:space="4" w:color="auto"/>
          <w:right w:val="single" w:sz="4" w:space="4" w:color="auto"/>
        </w:pBdr>
        <w:tabs>
          <w:tab w:val="left" w:pos="3705"/>
        </w:tabs>
        <w:ind w:left="-426" w:right="-851" w:hanging="425"/>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p>
    <w:p w:rsidR="007F3502" w:rsidRPr="00D01F47" w:rsidRDefault="007F3502" w:rsidP="007F3502">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t>Surfactants amphotère</w:t>
      </w:r>
      <w:r w:rsidRPr="005153BD">
        <w:rPr>
          <w:b/>
          <w:sz w:val="18"/>
          <w:szCs w:val="18"/>
          <w:lang w:val="fr"/>
        </w:rPr>
        <w:t xml:space="preserve"> </w:t>
      </w:r>
      <w:r w:rsidRPr="00A333F9">
        <w:rPr>
          <w:b/>
          <w:sz w:val="18"/>
          <w:szCs w:val="18"/>
          <w:lang w:val="fr"/>
        </w:rPr>
        <w:t>(données pour les substances fortement concentrées):</w:t>
      </w:r>
    </w:p>
    <w:p w:rsidR="007F3502" w:rsidRPr="009C5771" w:rsidRDefault="007F3502" w:rsidP="007F3502">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7F3502" w:rsidRPr="009C5771" w:rsidRDefault="007F3502" w:rsidP="007F3502">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7F3502" w:rsidRPr="009C5771" w:rsidRDefault="007F3502" w:rsidP="007F350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dermique, type d'effet: effet systémique, </w:t>
      </w:r>
      <w:r>
        <w:rPr>
          <w:sz w:val="18"/>
          <w:szCs w:val="18"/>
          <w:lang w:val="fr"/>
        </w:rPr>
        <w:tab/>
        <w:t>Valeur: 12,5 mg/kg</w:t>
      </w:r>
    </w:p>
    <w:p w:rsidR="007F3502" w:rsidRPr="009C5771" w:rsidRDefault="007F3502" w:rsidP="007F350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inhalation, type d'effet: effet systémique,</w:t>
      </w:r>
      <w:r>
        <w:rPr>
          <w:sz w:val="18"/>
          <w:szCs w:val="18"/>
          <w:lang w:val="fr"/>
        </w:rPr>
        <w:tab/>
        <w:t>Valeur: 44 mg/m</w:t>
      </w:r>
      <w:r w:rsidRPr="00F3168D">
        <w:rPr>
          <w:sz w:val="18"/>
          <w:szCs w:val="18"/>
          <w:vertAlign w:val="superscript"/>
          <w:lang w:val="fr"/>
        </w:rPr>
        <w:t>3</w:t>
      </w:r>
    </w:p>
    <w:p w:rsidR="007F3502" w:rsidRPr="009C5771" w:rsidRDefault="007F3502" w:rsidP="007F350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dermique, type d'effet: effet systémique, </w:t>
      </w:r>
      <w:r>
        <w:rPr>
          <w:sz w:val="18"/>
          <w:szCs w:val="18"/>
          <w:lang w:val="fr"/>
        </w:rPr>
        <w:tab/>
        <w:t>Valeur: 7,5 mg/kg</w:t>
      </w:r>
    </w:p>
    <w:p w:rsidR="007F3502" w:rsidRPr="009C5771" w:rsidRDefault="007F3502" w:rsidP="007F3502">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ingestion, type d'effet: effet systémique, </w:t>
      </w:r>
      <w:r>
        <w:rPr>
          <w:sz w:val="18"/>
          <w:szCs w:val="18"/>
          <w:lang w:val="fr"/>
        </w:rPr>
        <w:tab/>
        <w:t>Valeur: 7,5 mg/kg</w:t>
      </w:r>
    </w:p>
    <w:p w:rsidR="007F3502" w:rsidRPr="009C5771" w:rsidRDefault="007F3502" w:rsidP="007F3502">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7F3502" w:rsidRPr="009C5771" w:rsidRDefault="007F3502" w:rsidP="007F3502">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7F3502" w:rsidRPr="009C5771" w:rsidRDefault="007F3502" w:rsidP="007F350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0,0135 mg/l</w:t>
      </w:r>
    </w:p>
    <w:p w:rsidR="007F3502" w:rsidRPr="009C5771" w:rsidRDefault="007F3502" w:rsidP="007F350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0,00135 mg/l</w:t>
      </w:r>
    </w:p>
    <w:p w:rsidR="007F3502" w:rsidRPr="009C5771" w:rsidRDefault="007F3502" w:rsidP="007F350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t>1 mg/kg</w:t>
      </w:r>
      <w:r w:rsidRPr="00D01F47">
        <w:rPr>
          <w:sz w:val="18"/>
          <w:szCs w:val="18"/>
          <w:lang w:val="fr"/>
        </w:rPr>
        <w:tab/>
      </w:r>
    </w:p>
    <w:p w:rsidR="007F3502" w:rsidRPr="009C5771" w:rsidRDefault="007F3502" w:rsidP="007F350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w:t>
      </w:r>
      <w:r>
        <w:rPr>
          <w:sz w:val="18"/>
          <w:szCs w:val="18"/>
          <w:lang w:val="fr"/>
        </w:rPr>
        <w:t>eau marine</w:t>
      </w:r>
      <w:r w:rsidRPr="00D01F47">
        <w:rPr>
          <w:sz w:val="18"/>
          <w:szCs w:val="18"/>
          <w:lang w:val="fr"/>
        </w:rPr>
        <w:t>)</w:t>
      </w:r>
      <w:r>
        <w:rPr>
          <w:sz w:val="18"/>
          <w:szCs w:val="18"/>
          <w:lang w:val="fr"/>
        </w:rPr>
        <w:t>:</w:t>
      </w:r>
      <w:r w:rsidRPr="00D01F47">
        <w:rPr>
          <w:sz w:val="18"/>
          <w:szCs w:val="18"/>
          <w:lang w:val="fr"/>
        </w:rPr>
        <w:t xml:space="preserve"> </w:t>
      </w:r>
      <w:r>
        <w:rPr>
          <w:sz w:val="18"/>
          <w:szCs w:val="18"/>
          <w:lang w:val="fr"/>
        </w:rPr>
        <w:tab/>
        <w:t>0,1 mg/kg</w:t>
      </w:r>
      <w:r w:rsidRPr="00D01F47">
        <w:rPr>
          <w:sz w:val="18"/>
          <w:szCs w:val="18"/>
          <w:lang w:val="fr"/>
        </w:rPr>
        <w:tab/>
      </w:r>
    </w:p>
    <w:p w:rsidR="007F3502" w:rsidRPr="009C5771" w:rsidRDefault="007F3502" w:rsidP="007F350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Pr>
          <w:sz w:val="18"/>
          <w:szCs w:val="18"/>
          <w:lang w:val="fr"/>
        </w:rPr>
        <w:t>:</w:t>
      </w:r>
      <w:r>
        <w:rPr>
          <w:sz w:val="18"/>
          <w:szCs w:val="18"/>
          <w:lang w:val="fr"/>
        </w:rPr>
        <w:tab/>
        <w:t>3000 mg/l</w:t>
      </w:r>
      <w:r>
        <w:rPr>
          <w:sz w:val="18"/>
          <w:szCs w:val="18"/>
          <w:lang w:val="fr"/>
        </w:rPr>
        <w:tab/>
      </w:r>
    </w:p>
    <w:p w:rsidR="007F3502" w:rsidRPr="009C5771" w:rsidRDefault="007F3502" w:rsidP="007F3502">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Sol: </w:t>
      </w:r>
      <w:r>
        <w:rPr>
          <w:sz w:val="18"/>
          <w:szCs w:val="18"/>
          <w:lang w:val="fr"/>
        </w:rPr>
        <w:tab/>
        <w:t>0,8 mg/kg</w:t>
      </w:r>
    </w:p>
    <w:p w:rsidR="00F0313C" w:rsidRDefault="00F0313C"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0313C" w:rsidRPr="00D01F47" w:rsidRDefault="00F0313C"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0313C" w:rsidRPr="00D01F47" w:rsidRDefault="00F0313C" w:rsidP="00F0313C">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Tensioactifs non ioniques </w:t>
      </w:r>
      <w:r w:rsidRPr="00A333F9">
        <w:rPr>
          <w:b/>
          <w:sz w:val="18"/>
          <w:szCs w:val="18"/>
          <w:lang w:val="fr"/>
        </w:rPr>
        <w:t>(données pour les substances fortement concentrées):</w:t>
      </w:r>
    </w:p>
    <w:p w:rsidR="004B08D4" w:rsidRDefault="004B08D4" w:rsidP="004B08D4">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DNEL, CESE:</w:t>
      </w:r>
      <w:r w:rsidRPr="00A333F9">
        <w:rPr>
          <w:b/>
          <w:sz w:val="18"/>
          <w:szCs w:val="18"/>
          <w:lang w:val="fr"/>
        </w:rPr>
        <w:t xml:space="preserve"> </w:t>
      </w:r>
      <w:r>
        <w:rPr>
          <w:sz w:val="18"/>
          <w:szCs w:val="18"/>
          <w:lang w:val="fr"/>
        </w:rPr>
        <w:t>pas identifiés.</w:t>
      </w:r>
    </w:p>
    <w:p w:rsidR="00F0313C" w:rsidRDefault="00F0313C"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5F7AD7" w:rsidRPr="009C5771"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9C5771" w:rsidRDefault="005F7AD7"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7F3502" w:rsidRPr="009C5771" w:rsidRDefault="007F3502"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5F7AD7" w:rsidRPr="009C5771"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9C5771"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9C5771"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806808" w:rsidRPr="00806808">
        <w:rPr>
          <w:b/>
          <w:sz w:val="18"/>
          <w:szCs w:val="18"/>
          <w:lang w:val="fr"/>
        </w:rPr>
        <w:t>PROTECTION respiratoire:</w:t>
      </w:r>
    </w:p>
    <w:p w:rsidR="005F7AD7" w:rsidRPr="009C5771"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sidR="00435394">
        <w:rPr>
          <w:sz w:val="18"/>
          <w:szCs w:val="18"/>
          <w:lang w:val="fr"/>
        </w:rPr>
        <w:t>Pas nécessaire.</w:t>
      </w:r>
    </w:p>
    <w:p w:rsidR="0002067C" w:rsidRPr="009C5771"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9C5771"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435394" w:rsidRPr="009C5771" w:rsidRDefault="00435394" w:rsidP="0043539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Pr>
          <w:sz w:val="18"/>
          <w:szCs w:val="18"/>
          <w:lang w:val="fr"/>
        </w:rPr>
        <w:t>Pas nécessaire.</w:t>
      </w:r>
    </w:p>
    <w:p w:rsidR="007279E2" w:rsidRPr="009C5771" w:rsidRDefault="007279E2"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9C577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5F7AD7" w:rsidRPr="009C577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26E4A">
        <w:rPr>
          <w:sz w:val="18"/>
          <w:szCs w:val="18"/>
          <w:lang w:val="fr"/>
        </w:rPr>
        <w:tab/>
      </w:r>
      <w:r w:rsidR="00435394">
        <w:rPr>
          <w:sz w:val="18"/>
          <w:szCs w:val="18"/>
          <w:lang w:val="fr"/>
        </w:rPr>
        <w:t>Lunettes de sécurité.</w:t>
      </w:r>
    </w:p>
    <w:p w:rsidR="007279E2" w:rsidRPr="009C577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p>
    <w:p w:rsidR="000E28C6" w:rsidRPr="009C577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954B5A">
        <w:rPr>
          <w:b/>
          <w:sz w:val="18"/>
          <w:szCs w:val="18"/>
          <w:lang w:val="fr"/>
        </w:rPr>
        <w:t>PROTECTION cutanée:</w:t>
      </w:r>
    </w:p>
    <w:p w:rsidR="00435394" w:rsidRPr="009C5771" w:rsidRDefault="00435394" w:rsidP="0043539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Pr>
          <w:sz w:val="18"/>
          <w:szCs w:val="18"/>
          <w:lang w:val="fr"/>
        </w:rPr>
        <w:t>Pas nécessaire.</w:t>
      </w:r>
    </w:p>
    <w:p w:rsidR="000E28C6" w:rsidRPr="009C577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9C5771" w:rsidRDefault="005F7AD7" w:rsidP="00186C20">
      <w:pPr>
        <w:jc w:val="center"/>
        <w:rPr>
          <w:rFonts w:ascii="Arial" w:hAnsi="Arial" w:cs="Arial"/>
          <w:sz w:val="18"/>
          <w:szCs w:val="18"/>
          <w:lang w:val="fr-FR"/>
        </w:rPr>
      </w:pPr>
    </w:p>
    <w:p w:rsidR="0039604A" w:rsidRPr="009C5771" w:rsidRDefault="0039604A" w:rsidP="00186C20">
      <w:pPr>
        <w:jc w:val="center"/>
        <w:rPr>
          <w:rFonts w:ascii="Arial" w:hAnsi="Arial" w:cs="Arial"/>
          <w:sz w:val="18"/>
          <w:szCs w:val="18"/>
          <w:lang w:val="fr-FR"/>
        </w:rPr>
      </w:pPr>
    </w:p>
    <w:p w:rsidR="0039604A" w:rsidRPr="009C5771" w:rsidRDefault="0039604A" w:rsidP="00186C20">
      <w:pPr>
        <w:jc w:val="center"/>
        <w:rPr>
          <w:rFonts w:ascii="Arial" w:hAnsi="Arial" w:cs="Arial"/>
          <w:sz w:val="18"/>
          <w:szCs w:val="18"/>
          <w:lang w:val="fr-FR"/>
        </w:rPr>
      </w:pPr>
    </w:p>
    <w:p w:rsidR="009A087E" w:rsidRPr="009C5771" w:rsidRDefault="009A087E" w:rsidP="00186C20">
      <w:pPr>
        <w:jc w:val="center"/>
        <w:rPr>
          <w:rFonts w:ascii="Arial" w:hAnsi="Arial" w:cs="Arial"/>
          <w:sz w:val="18"/>
          <w:szCs w:val="18"/>
          <w:lang w:val="fr-FR"/>
        </w:rPr>
      </w:pPr>
    </w:p>
    <w:p w:rsidR="0039604A" w:rsidRPr="009C5771"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026E4A">
        <w:rPr>
          <w:b/>
          <w:color w:val="FFFFFF" w:themeColor="background1"/>
          <w:sz w:val="21"/>
          <w:szCs w:val="21"/>
          <w:lang w:val="fr"/>
        </w:rPr>
        <w:t>SECTION 9: propriétés physiques et chimiques</w:t>
      </w:r>
    </w:p>
    <w:p w:rsidR="0039604A" w:rsidRPr="009C5771" w:rsidRDefault="0039604A" w:rsidP="0039604A">
      <w:pPr>
        <w:widowControl w:val="0"/>
        <w:pBdr>
          <w:left w:val="single" w:sz="4" w:space="4" w:color="auto"/>
          <w:bottom w:val="single" w:sz="4" w:space="0" w:color="auto"/>
          <w:right w:val="single" w:sz="4" w:space="4" w:color="auto"/>
        </w:pBdr>
        <w:ind w:left="-426" w:right="-851" w:hanging="425"/>
        <w:rPr>
          <w:sz w:val="18"/>
          <w:szCs w:val="18"/>
          <w:lang w:val="fr-FR"/>
        </w:rPr>
      </w:pPr>
    </w:p>
    <w:p w:rsidR="00637DA6" w:rsidRPr="009C5771"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9C5771"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9C5771">
        <w:rPr>
          <w:sz w:val="18"/>
          <w:szCs w:val="18"/>
          <w:lang w:val="fr"/>
        </w:rPr>
        <w:t>Liquide couleur jaune</w:t>
      </w:r>
      <w:r w:rsidR="007279E2">
        <w:rPr>
          <w:sz w:val="18"/>
          <w:szCs w:val="18"/>
          <w:lang w:val="fr"/>
        </w:rPr>
        <w:t xml:space="preserve"> </w:t>
      </w:r>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9C5771" w:rsidRPr="00393227">
        <w:rPr>
          <w:sz w:val="18"/>
          <w:szCs w:val="18"/>
          <w:lang w:val="fr"/>
        </w:rPr>
        <w:t>Ca</w:t>
      </w:r>
      <w:r w:rsidR="009C5771">
        <w:rPr>
          <w:sz w:val="18"/>
          <w:szCs w:val="18"/>
          <w:lang w:val="fr"/>
        </w:rPr>
        <w:t>ractéristique</w:t>
      </w:r>
      <w:r w:rsidR="001F4559">
        <w:rPr>
          <w:sz w:val="18"/>
          <w:szCs w:val="18"/>
          <w:lang w:val="fr"/>
        </w:rPr>
        <w:t xml:space="preserve"> pour </w:t>
      </w:r>
      <w:r w:rsidR="001452C4">
        <w:rPr>
          <w:sz w:val="18"/>
          <w:szCs w:val="18"/>
          <w:lang w:val="fr"/>
        </w:rPr>
        <w:t>composition aromatique</w:t>
      </w:r>
      <w:r w:rsidR="00393227">
        <w:rPr>
          <w:sz w:val="18"/>
          <w:szCs w:val="18"/>
          <w:lang w:val="fr"/>
        </w:rPr>
        <w:t xml:space="preserve"> utilisé dans la production</w:t>
      </w:r>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r w:rsidR="009C5771">
        <w:rPr>
          <w:sz w:val="18"/>
          <w:szCs w:val="18"/>
          <w:lang w:val="fr"/>
        </w:rPr>
        <w:t>disponible (</w:t>
      </w:r>
      <w:proofErr w:type="spellStart"/>
      <w:r w:rsidR="00393227" w:rsidRPr="00393227">
        <w:rPr>
          <w:sz w:val="18"/>
          <w:szCs w:val="18"/>
          <w:lang w:val="fr"/>
        </w:rPr>
        <w:t>a</w:t>
      </w:r>
      <w:r w:rsidR="00393227">
        <w:rPr>
          <w:sz w:val="18"/>
          <w:szCs w:val="18"/>
          <w:lang w:val="fr"/>
        </w:rPr>
        <w:t>vailable</w:t>
      </w:r>
      <w:proofErr w:type="spellEnd"/>
      <w:r w:rsidR="009C5771">
        <w:rPr>
          <w:sz w:val="18"/>
          <w:szCs w:val="18"/>
          <w:lang w:val="fr"/>
        </w:rPr>
        <w:t>)</w:t>
      </w:r>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6E7B5A">
        <w:rPr>
          <w:sz w:val="18"/>
          <w:szCs w:val="18"/>
          <w:lang w:val="fr"/>
        </w:rPr>
        <w:t>7</w:t>
      </w:r>
      <w:r w:rsidRPr="00393227">
        <w:rPr>
          <w:sz w:val="18"/>
          <w:szCs w:val="18"/>
          <w:lang w:val="fr"/>
        </w:rPr>
        <w:t xml:space="preserve"> ± 1</w:t>
      </w:r>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6E7B5A" w:rsidRPr="00393227">
        <w:rPr>
          <w:sz w:val="18"/>
          <w:szCs w:val="18"/>
          <w:lang w:val="fr"/>
        </w:rPr>
        <w:t xml:space="preserve">Aucune donnée </w:t>
      </w:r>
      <w:proofErr w:type="spellStart"/>
      <w:r w:rsidR="006E7B5A" w:rsidRPr="00393227">
        <w:rPr>
          <w:sz w:val="18"/>
          <w:szCs w:val="18"/>
          <w:lang w:val="fr"/>
        </w:rPr>
        <w:t>a</w:t>
      </w:r>
      <w:r w:rsidR="006E7B5A">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9C5771"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9C577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6E7B5A">
        <w:rPr>
          <w:sz w:val="18"/>
          <w:szCs w:val="18"/>
          <w:lang w:val="fr"/>
        </w:rPr>
        <w:t>1,01</w:t>
      </w:r>
      <w:r w:rsidR="008558C6">
        <w:rPr>
          <w:sz w:val="18"/>
          <w:szCs w:val="18"/>
          <w:lang w:val="fr"/>
        </w:rPr>
        <w:t>0</w:t>
      </w:r>
      <w:r w:rsidR="00393227">
        <w:rPr>
          <w:sz w:val="18"/>
          <w:szCs w:val="18"/>
          <w:lang w:val="fr"/>
        </w:rPr>
        <w:t xml:space="preserve"> ± 0,020 g/c</w:t>
      </w:r>
      <w:r w:rsidRPr="000517F6">
        <w:rPr>
          <w:sz w:val="18"/>
          <w:szCs w:val="18"/>
          <w:lang w:val="fr"/>
        </w:rPr>
        <w:t>m</w:t>
      </w:r>
      <w:r w:rsidRPr="000517F6">
        <w:rPr>
          <w:sz w:val="18"/>
          <w:szCs w:val="18"/>
          <w:vertAlign w:val="superscript"/>
          <w:lang w:val="fr"/>
        </w:rPr>
        <w:t>3</w:t>
      </w:r>
    </w:p>
    <w:p w:rsidR="00637DA6" w:rsidRPr="009C5771"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9C5771"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0039604A" w:rsidRPr="000517F6">
        <w:rPr>
          <w:b/>
          <w:sz w:val="18"/>
          <w:szCs w:val="18"/>
          <w:lang w:val="fr"/>
        </w:rPr>
        <w:t>:</w:t>
      </w:r>
    </w:p>
    <w:p w:rsidR="0039604A" w:rsidRPr="009C577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r w:rsidR="009C5771" w:rsidRPr="00D35B95">
        <w:rPr>
          <w:b/>
          <w:sz w:val="18"/>
          <w:szCs w:val="18"/>
          <w:lang w:val="fr"/>
        </w:rPr>
        <w:t>Water</w:t>
      </w:r>
      <w:r w:rsidR="00637DA6" w:rsidRPr="00D35B95">
        <w:rPr>
          <w:b/>
          <w:sz w:val="18"/>
          <w:szCs w:val="18"/>
          <w:lang w:val="fr"/>
        </w:rPr>
        <w:t>:</w:t>
      </w:r>
      <w:r w:rsidRPr="00D35B95">
        <w:rPr>
          <w:sz w:val="18"/>
          <w:szCs w:val="18"/>
          <w:lang w:val="fr"/>
        </w:rPr>
        <w:t xml:space="preserve"> </w:t>
      </w:r>
      <w:r w:rsidR="00D35B95">
        <w:rPr>
          <w:sz w:val="18"/>
          <w:szCs w:val="18"/>
          <w:lang w:val="fr"/>
        </w:rPr>
        <w:tab/>
      </w:r>
      <w:r w:rsidR="00D35B95" w:rsidRPr="00D35B95">
        <w:rPr>
          <w:sz w:val="18"/>
          <w:szCs w:val="18"/>
          <w:lang w:val="fr"/>
        </w:rPr>
        <w:t>Soluble</w:t>
      </w:r>
    </w:p>
    <w:p w:rsidR="0039604A" w:rsidRPr="009C577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9C5771"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9C577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9C5771"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9C577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9C577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9C577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Viscosité</w:t>
      </w:r>
      <w:r w:rsidRPr="00D35B95">
        <w:rPr>
          <w:sz w:val="18"/>
          <w:szCs w:val="18"/>
          <w:lang w:val="fr"/>
        </w:rPr>
        <w:t xml:space="preserve">: </w:t>
      </w:r>
      <w:r w:rsidR="00637DA6" w:rsidRPr="00D35B95">
        <w:rPr>
          <w:sz w:val="18"/>
          <w:szCs w:val="18"/>
          <w:lang w:val="fr"/>
        </w:rPr>
        <w:tab/>
      </w:r>
      <w:r w:rsidR="00F54AF9" w:rsidRPr="00393227">
        <w:rPr>
          <w:sz w:val="18"/>
          <w:szCs w:val="18"/>
          <w:lang w:val="fr"/>
        </w:rPr>
        <w:t xml:space="preserve">Aucune donnée </w:t>
      </w:r>
      <w:proofErr w:type="spellStart"/>
      <w:r w:rsidR="00F54AF9" w:rsidRPr="00393227">
        <w:rPr>
          <w:sz w:val="18"/>
          <w:szCs w:val="18"/>
          <w:lang w:val="fr"/>
        </w:rPr>
        <w:t>a</w:t>
      </w:r>
      <w:r w:rsidR="00F54AF9">
        <w:rPr>
          <w:sz w:val="18"/>
          <w:szCs w:val="18"/>
          <w:lang w:val="fr"/>
        </w:rPr>
        <w:t>vailable</w:t>
      </w:r>
      <w:proofErr w:type="spellEnd"/>
    </w:p>
    <w:p w:rsidR="0039604A" w:rsidRPr="009C577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Aucune donnée a</w:t>
      </w:r>
      <w:r w:rsidR="00D35B95">
        <w:rPr>
          <w:sz w:val="18"/>
          <w:szCs w:val="18"/>
          <w:lang w:val="fr"/>
        </w:rPr>
        <w:t>vailable</w:t>
      </w:r>
    </w:p>
    <w:p w:rsid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B14FFE" w:rsidRDefault="00B14FFE"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p>
    <w:p w:rsidR="00B14FFE" w:rsidRPr="00D35B95" w:rsidRDefault="00B14FFE"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rPr>
      </w:pPr>
      <w:r>
        <w:rPr>
          <w:sz w:val="18"/>
          <w:szCs w:val="18"/>
          <w:lang w:val="fr"/>
        </w:rPr>
        <w:tab/>
      </w:r>
      <w:r w:rsidR="00D35B95">
        <w:rPr>
          <w:b/>
          <w:sz w:val="18"/>
          <w:szCs w:val="18"/>
          <w:lang w:val="fr"/>
        </w:rPr>
        <w:t>Indice de réfraction</w:t>
      </w:r>
      <w:r w:rsidR="00637DA6" w:rsidRPr="00BA5AB7">
        <w:rPr>
          <w:b/>
          <w:sz w:val="18"/>
          <w:szCs w:val="18"/>
          <w:lang w:val="fr"/>
        </w:rPr>
        <w:t>:</w:t>
      </w:r>
      <w:r w:rsidR="00D35B95">
        <w:rPr>
          <w:sz w:val="18"/>
          <w:szCs w:val="18"/>
          <w:lang w:val="fr"/>
        </w:rPr>
        <w:t xml:space="preserve"> </w:t>
      </w:r>
      <w:r w:rsidR="00B14FFE">
        <w:rPr>
          <w:sz w:val="18"/>
          <w:szCs w:val="18"/>
          <w:lang w:val="fr"/>
        </w:rPr>
        <w:t>14,4</w:t>
      </w:r>
      <w:r w:rsidR="007279E2">
        <w:rPr>
          <w:sz w:val="18"/>
          <w:szCs w:val="18"/>
          <w:lang w:val="fr"/>
        </w:rPr>
        <w:t>%</w:t>
      </w:r>
      <w:r w:rsidRPr="0039604A">
        <w:rPr>
          <w:sz w:val="18"/>
          <w:szCs w:val="18"/>
          <w:lang w:val="fr"/>
        </w:rPr>
        <w:t xml:space="preserve"> Brix</w:t>
      </w:r>
      <w:r w:rsidRPr="0039604A">
        <w:rPr>
          <w:sz w:val="18"/>
          <w:szCs w:val="18"/>
          <w:vertAlign w:val="superscript"/>
          <w:lang w:val="fr"/>
        </w:rPr>
        <w:t>*</w:t>
      </w:r>
      <w:r w:rsidRPr="0039604A">
        <w:rPr>
          <w:sz w:val="18"/>
          <w:szCs w:val="18"/>
          <w:lang w:val="fr"/>
        </w:rPr>
        <w:t xml:space="preserve"> ± 5%</w:t>
      </w:r>
    </w:p>
    <w:p w:rsidR="00D35B95"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en-US"/>
        </w:rPr>
      </w:pPr>
      <w:r w:rsidRPr="00D35B95">
        <w:rPr>
          <w:sz w:val="18"/>
          <w:szCs w:val="18"/>
          <w:vertAlign w:val="superscript"/>
          <w:lang w:val="fr"/>
        </w:rPr>
        <w:tab/>
      </w:r>
    </w:p>
    <w:p w:rsidR="0039604A" w:rsidRPr="009C5771"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r>
        <w:rPr>
          <w:sz w:val="18"/>
          <w:szCs w:val="18"/>
          <w:vertAlign w:val="superscript"/>
          <w:lang w:val="fr"/>
        </w:rPr>
        <w:tab/>
      </w:r>
      <w:r w:rsidR="0039604A" w:rsidRPr="00D35B95">
        <w:rPr>
          <w:sz w:val="18"/>
          <w:szCs w:val="18"/>
          <w:vertAlign w:val="superscript"/>
          <w:lang w:val="fr"/>
        </w:rPr>
        <w:t>*</w:t>
      </w:r>
      <w:r w:rsidR="0039604A" w:rsidRPr="00D35B95">
        <w:rPr>
          <w:sz w:val="18"/>
          <w:szCs w:val="18"/>
          <w:lang w:val="fr"/>
        </w:rPr>
        <w:t xml:space="preserve"> - </w:t>
      </w:r>
      <w:r w:rsidRPr="00D35B95">
        <w:rPr>
          <w:sz w:val="18"/>
          <w:szCs w:val="18"/>
          <w:lang w:val="fr"/>
        </w:rPr>
        <w:t>Degrés Brix est le contenu d'une solution aqueuse. Un degré Brix est 1 gramme de saccharose dans 100 grammes de solution et représente la force de la solution en pourcentage en poids (% p/p)</w:t>
      </w:r>
      <w:r>
        <w:rPr>
          <w:sz w:val="18"/>
          <w:szCs w:val="18"/>
          <w:lang w:val="fr"/>
        </w:rPr>
        <w:t>.</w:t>
      </w:r>
    </w:p>
    <w:p w:rsidR="00637DA6" w:rsidRPr="009C5771"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p>
    <w:p w:rsidR="007279E2" w:rsidRPr="009C5771" w:rsidRDefault="007279E2" w:rsidP="00637DA6">
      <w:pPr>
        <w:tabs>
          <w:tab w:val="left" w:pos="2268"/>
        </w:tabs>
        <w:jc w:val="center"/>
        <w:rPr>
          <w:rFonts w:ascii="Arial" w:hAnsi="Arial" w:cs="Arial"/>
          <w:sz w:val="18"/>
          <w:szCs w:val="18"/>
          <w:lang w:val="fr-FR"/>
        </w:rPr>
      </w:pPr>
    </w:p>
    <w:p w:rsidR="007F18A0" w:rsidRPr="009C5771" w:rsidRDefault="007F18A0" w:rsidP="00637DA6">
      <w:pPr>
        <w:tabs>
          <w:tab w:val="left" w:pos="2268"/>
        </w:tabs>
        <w:jc w:val="center"/>
        <w:rPr>
          <w:rFonts w:ascii="Arial" w:hAnsi="Arial" w:cs="Arial"/>
          <w:sz w:val="18"/>
          <w:szCs w:val="18"/>
          <w:lang w:val="fr-FR"/>
        </w:rPr>
      </w:pPr>
    </w:p>
    <w:p w:rsidR="007F18A0" w:rsidRPr="009C5771" w:rsidRDefault="007F18A0" w:rsidP="00637DA6">
      <w:pPr>
        <w:tabs>
          <w:tab w:val="left" w:pos="2268"/>
        </w:tabs>
        <w:jc w:val="center"/>
        <w:rPr>
          <w:rFonts w:ascii="Arial" w:hAnsi="Arial" w:cs="Arial"/>
          <w:sz w:val="18"/>
          <w:szCs w:val="18"/>
          <w:lang w:val="fr-FR"/>
        </w:rPr>
      </w:pPr>
    </w:p>
    <w:p w:rsidR="007F18A0" w:rsidRPr="009C5771" w:rsidRDefault="007F18A0" w:rsidP="00637DA6">
      <w:pPr>
        <w:tabs>
          <w:tab w:val="left" w:pos="2268"/>
        </w:tabs>
        <w:jc w:val="center"/>
        <w:rPr>
          <w:rFonts w:ascii="Arial" w:hAnsi="Arial" w:cs="Arial"/>
          <w:sz w:val="18"/>
          <w:szCs w:val="18"/>
          <w:lang w:val="fr-FR"/>
        </w:rPr>
      </w:pPr>
    </w:p>
    <w:p w:rsidR="00882ACF" w:rsidRPr="009C5771"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BB6375">
        <w:rPr>
          <w:b/>
          <w:color w:val="FFFFFF" w:themeColor="background1"/>
          <w:sz w:val="21"/>
          <w:szCs w:val="21"/>
          <w:lang w:val="fr"/>
        </w:rPr>
        <w:t>Section 10. Stabilité et réactivité</w:t>
      </w:r>
    </w:p>
    <w:p w:rsidR="00882ACF" w:rsidRPr="009C5771" w:rsidRDefault="00882ACF" w:rsidP="00882ACF">
      <w:pPr>
        <w:widowControl w:val="0"/>
        <w:pBdr>
          <w:left w:val="single" w:sz="4" w:space="4" w:color="auto"/>
          <w:bottom w:val="single" w:sz="4" w:space="1" w:color="auto"/>
          <w:right w:val="single" w:sz="4" w:space="4" w:color="auto"/>
        </w:pBdr>
        <w:ind w:left="-426" w:right="-851" w:hanging="425"/>
        <w:rPr>
          <w:sz w:val="18"/>
          <w:szCs w:val="18"/>
          <w:lang w:val="fr-FR"/>
        </w:rPr>
      </w:pPr>
    </w:p>
    <w:p w:rsidR="00882ACF" w:rsidRPr="009C577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9C5771"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sidR="007F18A0">
        <w:rPr>
          <w:sz w:val="18"/>
          <w:szCs w:val="18"/>
          <w:lang w:val="fr"/>
        </w:rPr>
        <w:t>Aucune donnée disponible.</w:t>
      </w:r>
    </w:p>
    <w:p w:rsidR="00882ACF" w:rsidRPr="009C5771"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9C577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Pr="009C577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9C5771" w:rsidRPr="009C5771">
        <w:rPr>
          <w:sz w:val="18"/>
          <w:szCs w:val="18"/>
          <w:lang w:val="fr"/>
        </w:rPr>
        <w:t>Stable dans les conditions de stockage recommandées (voir section 7).</w:t>
      </w:r>
    </w:p>
    <w:p w:rsidR="00882ACF" w:rsidRPr="009C577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882ACF" w:rsidRPr="009C577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6F5B00">
        <w:rPr>
          <w:sz w:val="18"/>
          <w:szCs w:val="18"/>
          <w:lang w:val="fr"/>
        </w:rPr>
        <w:t>Aucune donnée disponible.</w:t>
      </w:r>
    </w:p>
    <w:p w:rsidR="00882ACF" w:rsidRPr="009C577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9C577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t xml:space="preserve">10,4 </w:t>
      </w:r>
      <w:r w:rsidRPr="007F3064">
        <w:rPr>
          <w:b/>
          <w:sz w:val="18"/>
          <w:szCs w:val="18"/>
          <w:lang w:val="fr"/>
        </w:rPr>
        <w:tab/>
      </w:r>
      <w:r w:rsidR="00BB6375" w:rsidRPr="007F3064">
        <w:rPr>
          <w:b/>
          <w:sz w:val="18"/>
          <w:szCs w:val="18"/>
          <w:lang w:val="fr"/>
        </w:rPr>
        <w:t>Conditions à éviter:</w:t>
      </w:r>
    </w:p>
    <w:p w:rsidR="00882ACF" w:rsidRPr="009C5771"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9C5771" w:rsidRPr="009C5771">
        <w:rPr>
          <w:sz w:val="18"/>
          <w:szCs w:val="18"/>
          <w:lang w:val="fr"/>
        </w:rPr>
        <w:t>Évitez les pièces fortement chauffées sans ventilation et exposition à long terme à la lumière du soleil.</w:t>
      </w:r>
    </w:p>
    <w:p w:rsidR="007F3064" w:rsidRPr="009C5771" w:rsidRDefault="007F3064"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9C5771"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6F5B00" w:rsidRPr="009C5771" w:rsidRDefault="006F5B00" w:rsidP="006F5B00">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Pr>
          <w:sz w:val="18"/>
          <w:szCs w:val="18"/>
          <w:lang w:val="fr"/>
        </w:rPr>
        <w:t>Aucune donnée disponible.</w:t>
      </w:r>
    </w:p>
    <w:p w:rsidR="00882ACF" w:rsidRPr="009C5771"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9C5771"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6F5B00" w:rsidRPr="009C5771" w:rsidRDefault="006F5B00" w:rsidP="006F5B00">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Pr>
          <w:sz w:val="18"/>
          <w:szCs w:val="18"/>
          <w:lang w:val="fr"/>
        </w:rPr>
        <w:t>Aucune donnée disponible.</w:t>
      </w:r>
    </w:p>
    <w:p w:rsidR="00EE66FA" w:rsidRPr="009C5771"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9C5771" w:rsidRDefault="00EE66FA" w:rsidP="00EE66FA">
      <w:pPr>
        <w:rPr>
          <w:rFonts w:ascii="Arial" w:hAnsi="Arial" w:cs="Arial"/>
          <w:sz w:val="18"/>
          <w:szCs w:val="18"/>
          <w:lang w:val="fr-FR"/>
        </w:rPr>
      </w:pPr>
    </w:p>
    <w:p w:rsidR="00EE66FA" w:rsidRPr="009C5771" w:rsidRDefault="00EE66FA" w:rsidP="00EE66FA">
      <w:pPr>
        <w:rPr>
          <w:rFonts w:ascii="Arial" w:hAnsi="Arial" w:cs="Arial"/>
          <w:sz w:val="18"/>
          <w:szCs w:val="18"/>
          <w:lang w:val="fr-FR"/>
        </w:rPr>
      </w:pPr>
    </w:p>
    <w:p w:rsidR="00882ACF" w:rsidRPr="009C5771" w:rsidRDefault="00882ACF" w:rsidP="00EE66FA">
      <w:pPr>
        <w:jc w:val="center"/>
        <w:rPr>
          <w:rFonts w:ascii="Arial" w:hAnsi="Arial" w:cs="Arial"/>
          <w:sz w:val="18"/>
          <w:szCs w:val="18"/>
          <w:lang w:val="fr-FR"/>
        </w:rPr>
      </w:pPr>
    </w:p>
    <w:p w:rsidR="00EE66FA" w:rsidRPr="009C5771" w:rsidRDefault="00EE66FA" w:rsidP="00EE66FA">
      <w:pPr>
        <w:jc w:val="center"/>
        <w:rPr>
          <w:rFonts w:ascii="Arial" w:hAnsi="Arial" w:cs="Arial"/>
          <w:sz w:val="18"/>
          <w:szCs w:val="18"/>
          <w:lang w:val="fr-FR"/>
        </w:rPr>
      </w:pPr>
    </w:p>
    <w:p w:rsidR="00EE66FA" w:rsidRPr="009C5771"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9C5771"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9C5771"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9C5771"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9C5771"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ab/>
      </w:r>
      <w:r w:rsidR="00F92286" w:rsidRPr="00F92286">
        <w:rPr>
          <w:b/>
          <w:sz w:val="18"/>
          <w:szCs w:val="18"/>
          <w:lang w:val="fr"/>
        </w:rPr>
        <w:t>Toxicité aiguë:</w:t>
      </w:r>
    </w:p>
    <w:p w:rsidR="009D5BE9" w:rsidRPr="009C5771" w:rsidRDefault="009D5BE9"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p>
    <w:p w:rsidR="00B155B8" w:rsidRPr="009C5771" w:rsidRDefault="00B155B8" w:rsidP="00B155B8">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155B8">
        <w:rPr>
          <w:b/>
          <w:sz w:val="18"/>
          <w:szCs w:val="18"/>
          <w:lang w:val="fr"/>
        </w:rPr>
        <w:tab/>
        <w:t>Inhalation:</w:t>
      </w:r>
      <w:r>
        <w:rPr>
          <w:b/>
          <w:sz w:val="18"/>
          <w:szCs w:val="18"/>
          <w:lang w:val="fr"/>
        </w:rPr>
        <w:tab/>
      </w:r>
      <w:r w:rsidR="008D6FAF">
        <w:rPr>
          <w:sz w:val="18"/>
          <w:szCs w:val="18"/>
          <w:lang w:val="fr"/>
        </w:rPr>
        <w:t>A</w:t>
      </w:r>
      <w:r w:rsidR="008D6FAF" w:rsidRPr="008D6FAF">
        <w:rPr>
          <w:sz w:val="18"/>
          <w:szCs w:val="18"/>
          <w:lang w:val="fr"/>
        </w:rPr>
        <w:t>ucun.</w:t>
      </w:r>
    </w:p>
    <w:p w:rsidR="00B155B8" w:rsidRPr="009C5771" w:rsidRDefault="00B155B8" w:rsidP="00B155B8">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155B8">
        <w:rPr>
          <w:b/>
          <w:sz w:val="18"/>
          <w:szCs w:val="18"/>
          <w:lang w:val="fr"/>
        </w:rPr>
        <w:tab/>
        <w:t>Peau:</w:t>
      </w:r>
      <w:r>
        <w:rPr>
          <w:b/>
          <w:sz w:val="18"/>
          <w:szCs w:val="18"/>
          <w:lang w:val="fr"/>
        </w:rPr>
        <w:tab/>
      </w:r>
      <w:r w:rsidR="009C5771">
        <w:rPr>
          <w:sz w:val="18"/>
          <w:szCs w:val="18"/>
          <w:lang w:val="fr"/>
        </w:rPr>
        <w:t>peut</w:t>
      </w:r>
      <w:r w:rsidRPr="00B155B8">
        <w:rPr>
          <w:sz w:val="18"/>
          <w:szCs w:val="18"/>
          <w:lang w:val="fr"/>
        </w:rPr>
        <w:t xml:space="preserve"> causer une irritation cutanée aux personnes allergiques.</w:t>
      </w:r>
    </w:p>
    <w:p w:rsidR="00B155B8" w:rsidRPr="009C5771" w:rsidRDefault="00B155B8" w:rsidP="00B155B8">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155B8">
        <w:rPr>
          <w:b/>
          <w:sz w:val="18"/>
          <w:szCs w:val="18"/>
          <w:lang w:val="fr"/>
        </w:rPr>
        <w:tab/>
        <w:t>Yeux:</w:t>
      </w:r>
      <w:r>
        <w:rPr>
          <w:b/>
          <w:sz w:val="18"/>
          <w:szCs w:val="18"/>
          <w:lang w:val="fr"/>
        </w:rPr>
        <w:tab/>
      </w:r>
      <w:r>
        <w:rPr>
          <w:sz w:val="18"/>
          <w:szCs w:val="18"/>
          <w:lang w:val="fr"/>
        </w:rPr>
        <w:t>c</w:t>
      </w:r>
      <w:r w:rsidRPr="00B155B8">
        <w:rPr>
          <w:sz w:val="18"/>
          <w:szCs w:val="18"/>
          <w:lang w:val="fr"/>
        </w:rPr>
        <w:t>auses de graves dommages oculaires.</w:t>
      </w:r>
    </w:p>
    <w:p w:rsidR="00F72ABD" w:rsidRPr="009C5771" w:rsidRDefault="00B155B8" w:rsidP="00B155B8">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155B8">
        <w:rPr>
          <w:b/>
          <w:sz w:val="18"/>
          <w:szCs w:val="18"/>
          <w:lang w:val="fr"/>
        </w:rPr>
        <w:tab/>
        <w:t>Ingestion:</w:t>
      </w:r>
      <w:r>
        <w:rPr>
          <w:b/>
          <w:sz w:val="18"/>
          <w:szCs w:val="18"/>
          <w:lang w:val="fr"/>
        </w:rPr>
        <w:tab/>
      </w:r>
      <w:r w:rsidR="009C5771">
        <w:rPr>
          <w:sz w:val="18"/>
          <w:szCs w:val="18"/>
          <w:lang w:val="fr"/>
        </w:rPr>
        <w:t>peut</w:t>
      </w:r>
      <w:r w:rsidRPr="00B155B8">
        <w:rPr>
          <w:sz w:val="18"/>
          <w:szCs w:val="18"/>
          <w:lang w:val="fr"/>
        </w:rPr>
        <w:t xml:space="preserve"> provoquer une irritation des muqueuses.</w:t>
      </w:r>
    </w:p>
    <w:p w:rsidR="00B155B8" w:rsidRPr="009C5771" w:rsidRDefault="00B155B8" w:rsidP="00B155B8">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fr-FR"/>
        </w:rPr>
      </w:pPr>
    </w:p>
    <w:p w:rsidR="00331630" w:rsidRPr="009C5771" w:rsidRDefault="00331630"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color w:val="FF0000"/>
          <w:sz w:val="18"/>
          <w:szCs w:val="18"/>
          <w:lang w:val="fr"/>
        </w:rPr>
        <w:tab/>
      </w:r>
      <w:proofErr w:type="spellStart"/>
      <w:r w:rsidR="0067267C">
        <w:rPr>
          <w:sz w:val="18"/>
          <w:szCs w:val="18"/>
          <w:lang w:val="fr"/>
        </w:rPr>
        <w:t>ATEmix</w:t>
      </w:r>
      <w:proofErr w:type="spellEnd"/>
      <w:r w:rsidR="0067267C">
        <w:rPr>
          <w:sz w:val="18"/>
          <w:szCs w:val="18"/>
          <w:lang w:val="fr"/>
        </w:rPr>
        <w:t xml:space="preserve"> = </w:t>
      </w:r>
      <w:r w:rsidR="009166EB">
        <w:rPr>
          <w:sz w:val="18"/>
          <w:szCs w:val="18"/>
          <w:lang w:val="fr"/>
        </w:rPr>
        <w:t>12500</w:t>
      </w:r>
      <w:r>
        <w:rPr>
          <w:sz w:val="18"/>
          <w:szCs w:val="18"/>
          <w:lang w:val="fr"/>
        </w:rPr>
        <w:t xml:space="preserve"> (toxicité aiguë, par voie orale)</w:t>
      </w:r>
    </w:p>
    <w:p w:rsidR="00331630" w:rsidRPr="009C5771" w:rsidRDefault="00331630"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C61072" w:rsidRPr="009C5771" w:rsidRDefault="00C61072"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p>
    <w:p w:rsidR="00EE66FA" w:rsidRPr="009C5771"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C61072" w:rsidRPr="00C61072">
        <w:rPr>
          <w:b/>
          <w:sz w:val="18"/>
          <w:szCs w:val="18"/>
          <w:lang w:val="fr"/>
        </w:rPr>
        <w:t xml:space="preserve">Détails </w:t>
      </w:r>
      <w:r w:rsidR="008D6FAF">
        <w:rPr>
          <w:b/>
          <w:sz w:val="18"/>
          <w:szCs w:val="18"/>
          <w:lang w:val="fr"/>
        </w:rPr>
        <w:t>des composants particuliers</w:t>
      </w:r>
      <w:r w:rsidR="00C61072">
        <w:rPr>
          <w:b/>
          <w:sz w:val="18"/>
          <w:szCs w:val="18"/>
          <w:lang w:val="fr"/>
        </w:rPr>
        <w:t xml:space="preserve"> (selon </w:t>
      </w:r>
      <w:r w:rsidR="008D6FAF">
        <w:rPr>
          <w:b/>
          <w:sz w:val="18"/>
          <w:szCs w:val="18"/>
          <w:lang w:val="fr"/>
        </w:rPr>
        <w:t>la substance</w:t>
      </w:r>
      <w:r w:rsidR="00E30E45">
        <w:rPr>
          <w:b/>
          <w:sz w:val="18"/>
          <w:szCs w:val="18"/>
          <w:lang w:val="fr"/>
        </w:rPr>
        <w:t xml:space="preserve"> </w:t>
      </w:r>
      <w:r w:rsidR="00C61072" w:rsidRPr="00C61072">
        <w:rPr>
          <w:b/>
          <w:sz w:val="18"/>
          <w:szCs w:val="18"/>
          <w:lang w:val="fr"/>
        </w:rPr>
        <w:t>SDD</w:t>
      </w:r>
      <w:r w:rsidR="008D6FAF">
        <w:rPr>
          <w:b/>
          <w:sz w:val="18"/>
          <w:szCs w:val="18"/>
          <w:lang w:val="fr"/>
        </w:rPr>
        <w:t>)</w:t>
      </w:r>
      <w:r w:rsidR="00C61072">
        <w:rPr>
          <w:b/>
          <w:sz w:val="18"/>
          <w:szCs w:val="18"/>
          <w:lang w:val="fr"/>
        </w:rPr>
        <w:t>:</w:t>
      </w:r>
    </w:p>
    <w:p w:rsidR="007B6353" w:rsidRPr="009C5771" w:rsidRDefault="007B6353"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Surfactants amphotère</w:t>
      </w:r>
      <w:r w:rsidRPr="005153BD">
        <w:rPr>
          <w:b/>
          <w:sz w:val="18"/>
          <w:szCs w:val="18"/>
          <w:lang w:val="fr"/>
        </w:rPr>
        <w:t xml:space="preserve"> </w:t>
      </w:r>
      <w:r w:rsidRPr="00A333F9">
        <w:rPr>
          <w:b/>
          <w:sz w:val="18"/>
          <w:szCs w:val="18"/>
          <w:lang w:val="fr"/>
        </w:rPr>
        <w:t>(données pour les substances fortement concentrées):</w:t>
      </w:r>
      <w:r w:rsidRPr="00AE5577">
        <w:rPr>
          <w:b/>
          <w:sz w:val="18"/>
          <w:szCs w:val="18"/>
          <w:lang w:val="fr"/>
        </w:rPr>
        <w:t xml:space="preserve"> </w:t>
      </w: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7B6353"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9C5771">
        <w:rPr>
          <w:b/>
          <w:sz w:val="18"/>
          <w:szCs w:val="18"/>
          <w:lang w:val="en-US"/>
        </w:rPr>
        <w:t>DL50</w:t>
      </w:r>
      <w:r w:rsidRPr="009C5771">
        <w:rPr>
          <w:sz w:val="18"/>
          <w:szCs w:val="18"/>
          <w:lang w:val="en-US"/>
        </w:rPr>
        <w:tab/>
        <w:t>2430 mg/kg</w:t>
      </w:r>
      <w:r w:rsidRPr="009C5771">
        <w:rPr>
          <w:sz w:val="18"/>
          <w:szCs w:val="18"/>
          <w:lang w:val="en-US"/>
        </w:rPr>
        <w:tab/>
      </w:r>
      <w:r w:rsidRPr="009C5771">
        <w:rPr>
          <w:sz w:val="18"/>
          <w:szCs w:val="18"/>
          <w:lang w:val="en-US"/>
        </w:rPr>
        <w:tab/>
        <w:t>(rat, orally</w:t>
      </w:r>
      <w:r w:rsidRPr="009C5771">
        <w:rPr>
          <w:sz w:val="18"/>
          <w:szCs w:val="18"/>
          <w:lang w:val="en-US"/>
        </w:rPr>
        <w:tab/>
      </w:r>
      <w:r w:rsidRPr="009C5771">
        <w:rPr>
          <w:sz w:val="18"/>
          <w:szCs w:val="18"/>
          <w:lang w:val="en-US"/>
        </w:rPr>
        <w:tab/>
      </w: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9C5771">
        <w:rPr>
          <w:sz w:val="18"/>
          <w:szCs w:val="18"/>
          <w:lang w:val="en-US"/>
        </w:rPr>
        <w:tab/>
      </w:r>
      <w:r w:rsidRPr="00D46A8D">
        <w:rPr>
          <w:b/>
          <w:sz w:val="18"/>
          <w:szCs w:val="18"/>
          <w:lang w:val="fr"/>
        </w:rPr>
        <w:t>DL50</w:t>
      </w:r>
      <w:r w:rsidRPr="00D46A8D">
        <w:rPr>
          <w:sz w:val="18"/>
          <w:szCs w:val="18"/>
          <w:lang w:val="fr"/>
        </w:rPr>
        <w:tab/>
      </w:r>
      <w:r>
        <w:rPr>
          <w:sz w:val="18"/>
          <w:szCs w:val="18"/>
          <w:lang w:val="fr"/>
        </w:rPr>
        <w:t>&gt; 620</w:t>
      </w:r>
      <w:r w:rsidRPr="00D46A8D">
        <w:rPr>
          <w:sz w:val="18"/>
          <w:szCs w:val="18"/>
          <w:lang w:val="fr"/>
        </w:rPr>
        <w:t xml:space="preserve"> mg/kg </w:t>
      </w:r>
      <w:r>
        <w:rPr>
          <w:sz w:val="18"/>
          <w:szCs w:val="18"/>
          <w:lang w:val="fr"/>
        </w:rPr>
        <w:tab/>
      </w:r>
      <w:r>
        <w:rPr>
          <w:sz w:val="18"/>
          <w:szCs w:val="18"/>
          <w:lang w:val="fr"/>
        </w:rPr>
        <w:tab/>
      </w:r>
      <w:r w:rsidRPr="00D46A8D">
        <w:rPr>
          <w:sz w:val="18"/>
          <w:szCs w:val="18"/>
          <w:lang w:val="fr"/>
        </w:rPr>
        <w:t xml:space="preserve">rat </w:t>
      </w:r>
      <w:r>
        <w:rPr>
          <w:sz w:val="18"/>
          <w:szCs w:val="18"/>
          <w:lang w:val="fr"/>
        </w:rPr>
        <w:t>cutanée</w:t>
      </w:r>
      <w:r>
        <w:rPr>
          <w:sz w:val="18"/>
          <w:szCs w:val="18"/>
          <w:lang w:val="fr"/>
        </w:rPr>
        <w:tab/>
      </w:r>
      <w:r>
        <w:rPr>
          <w:sz w:val="18"/>
          <w:szCs w:val="18"/>
          <w:lang w:val="fr"/>
        </w:rPr>
        <w:tab/>
      </w: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Corrosif pour les yeux.</w:t>
      </w: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Irritant pour la peau.</w:t>
      </w:r>
    </w:p>
    <w:p w:rsidR="00E30E45" w:rsidRPr="009C5771"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CD4EA2" w:rsidRPr="009C5771" w:rsidRDefault="00CD4EA2"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822A1D" w:rsidRPr="009C5771" w:rsidRDefault="00822A1D"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E76BEC">
        <w:rPr>
          <w:b/>
          <w:sz w:val="18"/>
          <w:szCs w:val="18"/>
          <w:lang w:val="fr"/>
        </w:rPr>
        <w:tab/>
      </w:r>
      <w:r w:rsidRPr="00EF49F6">
        <w:rPr>
          <w:b/>
          <w:sz w:val="18"/>
          <w:szCs w:val="18"/>
          <w:lang w:val="fr"/>
        </w:rPr>
        <w:t xml:space="preserve">Tensioactifs non ioniques </w:t>
      </w:r>
      <w:r w:rsidRPr="00A333F9">
        <w:rPr>
          <w:b/>
          <w:sz w:val="18"/>
          <w:szCs w:val="18"/>
          <w:lang w:val="fr"/>
        </w:rPr>
        <w:t>(données pour les substances fortement concentrées):</w:t>
      </w:r>
      <w:r w:rsidRPr="00AE5577">
        <w:rPr>
          <w:b/>
          <w:sz w:val="18"/>
          <w:szCs w:val="18"/>
          <w:lang w:val="fr"/>
        </w:rPr>
        <w:t xml:space="preserve"> </w:t>
      </w: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7B6353"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9C5771">
        <w:rPr>
          <w:b/>
          <w:sz w:val="18"/>
          <w:szCs w:val="18"/>
          <w:lang w:val="en-US"/>
        </w:rPr>
        <w:t>DL50</w:t>
      </w:r>
      <w:r w:rsidRPr="009C5771">
        <w:rPr>
          <w:sz w:val="18"/>
          <w:szCs w:val="18"/>
          <w:lang w:val="en-US"/>
        </w:rPr>
        <w:tab/>
        <w:t>&gt; 300-2000 mg/kg</w:t>
      </w:r>
      <w:r w:rsidRPr="009C5771">
        <w:rPr>
          <w:sz w:val="18"/>
          <w:szCs w:val="18"/>
          <w:lang w:val="en-US"/>
        </w:rPr>
        <w:tab/>
      </w:r>
      <w:r w:rsidRPr="009C5771">
        <w:rPr>
          <w:sz w:val="18"/>
          <w:szCs w:val="18"/>
          <w:lang w:val="en-US"/>
        </w:rPr>
        <w:tab/>
        <w:t xml:space="preserve">(rat, </w:t>
      </w:r>
      <w:proofErr w:type="spellStart"/>
      <w:r w:rsidRPr="009C5771">
        <w:rPr>
          <w:sz w:val="18"/>
          <w:szCs w:val="18"/>
          <w:lang w:val="en-US"/>
        </w:rPr>
        <w:t>oral</w:t>
      </w:r>
      <w:r w:rsidR="008D6FAF">
        <w:rPr>
          <w:sz w:val="18"/>
          <w:szCs w:val="18"/>
          <w:lang w:val="en-US"/>
        </w:rPr>
        <w:t>e</w:t>
      </w:r>
      <w:proofErr w:type="spellEnd"/>
      <w:r w:rsidRPr="009C5771">
        <w:rPr>
          <w:sz w:val="18"/>
          <w:szCs w:val="18"/>
          <w:lang w:val="en-US"/>
        </w:rPr>
        <w:tab/>
      </w:r>
      <w:r w:rsidRPr="009C5771">
        <w:rPr>
          <w:sz w:val="18"/>
          <w:szCs w:val="18"/>
          <w:lang w:val="en-US"/>
        </w:rPr>
        <w:tab/>
      </w: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9C5771">
        <w:rPr>
          <w:sz w:val="18"/>
          <w:szCs w:val="18"/>
          <w:lang w:val="en-US"/>
        </w:rPr>
        <w:tab/>
      </w:r>
      <w:r w:rsidRPr="00D46A8D">
        <w:rPr>
          <w:b/>
          <w:sz w:val="18"/>
          <w:szCs w:val="18"/>
          <w:lang w:val="fr"/>
        </w:rPr>
        <w:t>DL50</w:t>
      </w:r>
      <w:r w:rsidRPr="00D46A8D">
        <w:rPr>
          <w:sz w:val="18"/>
          <w:szCs w:val="18"/>
          <w:lang w:val="fr"/>
        </w:rPr>
        <w:tab/>
      </w:r>
      <w:r>
        <w:rPr>
          <w:sz w:val="18"/>
          <w:szCs w:val="18"/>
          <w:lang w:val="fr"/>
        </w:rPr>
        <w:t>&gt; 2000</w:t>
      </w:r>
      <w:r w:rsidRPr="00D46A8D">
        <w:rPr>
          <w:sz w:val="18"/>
          <w:szCs w:val="18"/>
          <w:lang w:val="fr"/>
        </w:rPr>
        <w:t xml:space="preserve"> mg/kg </w:t>
      </w:r>
      <w:r>
        <w:rPr>
          <w:sz w:val="18"/>
          <w:szCs w:val="18"/>
          <w:lang w:val="fr"/>
        </w:rPr>
        <w:tab/>
      </w:r>
      <w:r>
        <w:rPr>
          <w:sz w:val="18"/>
          <w:szCs w:val="18"/>
          <w:lang w:val="fr"/>
        </w:rPr>
        <w:tab/>
      </w:r>
      <w:r w:rsidRPr="00D46A8D">
        <w:rPr>
          <w:sz w:val="18"/>
          <w:szCs w:val="18"/>
          <w:lang w:val="fr"/>
        </w:rPr>
        <w:t xml:space="preserve">rat </w:t>
      </w:r>
      <w:r>
        <w:rPr>
          <w:sz w:val="18"/>
          <w:szCs w:val="18"/>
          <w:lang w:val="fr"/>
        </w:rPr>
        <w:t>cutanée</w:t>
      </w:r>
      <w:r>
        <w:rPr>
          <w:sz w:val="18"/>
          <w:szCs w:val="18"/>
          <w:lang w:val="fr"/>
        </w:rPr>
        <w:tab/>
      </w:r>
      <w:r>
        <w:rPr>
          <w:sz w:val="18"/>
          <w:szCs w:val="18"/>
          <w:lang w:val="fr"/>
        </w:rPr>
        <w:tab/>
      </w: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N'irrite pas la peau (lapin).</w:t>
      </w:r>
    </w:p>
    <w:p w:rsidR="007B6353" w:rsidRPr="009C5771" w:rsidRDefault="007B6353" w:rsidP="007B635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Le contact avec les yeux peut causer des dommages irréversibles (lapin).</w:t>
      </w:r>
    </w:p>
    <w:p w:rsidR="007B6353" w:rsidRPr="009C5771" w:rsidRDefault="007B6353" w:rsidP="007B6353">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Pas d'effets allergiques.</w:t>
      </w:r>
    </w:p>
    <w:p w:rsidR="007B6353" w:rsidRPr="009C5771" w:rsidRDefault="007B6353" w:rsidP="007B6353">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Aucun effet mutagène.</w:t>
      </w:r>
    </w:p>
    <w:p w:rsidR="007B6353" w:rsidRPr="009C5771" w:rsidRDefault="007B6353" w:rsidP="007B6353">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 xml:space="preserve">Pas </w:t>
      </w:r>
      <w:r w:rsidR="008D6FAF">
        <w:rPr>
          <w:sz w:val="18"/>
          <w:szCs w:val="18"/>
          <w:lang w:val="fr"/>
        </w:rPr>
        <w:t>d’e</w:t>
      </w:r>
      <w:r w:rsidR="008D6FAF">
        <w:rPr>
          <w:sz w:val="18"/>
          <w:szCs w:val="18"/>
          <w:lang w:val="fr"/>
        </w:rPr>
        <w:t>ffets</w:t>
      </w:r>
      <w:r w:rsidR="008D6FAF" w:rsidRPr="0046336F">
        <w:rPr>
          <w:sz w:val="18"/>
          <w:szCs w:val="18"/>
          <w:lang w:val="fr"/>
        </w:rPr>
        <w:t xml:space="preserve"> </w:t>
      </w:r>
      <w:r w:rsidR="008D6FAF">
        <w:rPr>
          <w:sz w:val="18"/>
          <w:szCs w:val="18"/>
          <w:lang w:val="fr"/>
        </w:rPr>
        <w:t>c</w:t>
      </w:r>
      <w:r w:rsidRPr="0046336F">
        <w:rPr>
          <w:sz w:val="18"/>
          <w:szCs w:val="18"/>
          <w:lang w:val="fr"/>
        </w:rPr>
        <w:t>ancérigènes</w:t>
      </w:r>
      <w:r>
        <w:rPr>
          <w:sz w:val="18"/>
          <w:szCs w:val="18"/>
          <w:lang w:val="fr"/>
        </w:rPr>
        <w:t>.</w:t>
      </w:r>
    </w:p>
    <w:p w:rsidR="00AF115E" w:rsidRPr="009C5771" w:rsidRDefault="00D25BED" w:rsidP="007B6353">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r>
    </w:p>
    <w:p w:rsidR="00EE66FA" w:rsidRPr="009C5771" w:rsidRDefault="00EE66FA" w:rsidP="00EE66FA">
      <w:pPr>
        <w:jc w:val="center"/>
        <w:rPr>
          <w:rFonts w:ascii="Arial" w:hAnsi="Arial" w:cs="Arial"/>
          <w:sz w:val="18"/>
          <w:szCs w:val="18"/>
          <w:lang w:val="fr-FR"/>
        </w:rPr>
      </w:pPr>
    </w:p>
    <w:p w:rsidR="00331630" w:rsidRPr="009C5771" w:rsidRDefault="00331630" w:rsidP="00EE66FA">
      <w:pPr>
        <w:jc w:val="center"/>
        <w:rPr>
          <w:rFonts w:ascii="Arial" w:hAnsi="Arial" w:cs="Arial"/>
          <w:sz w:val="18"/>
          <w:szCs w:val="18"/>
          <w:lang w:val="fr-FR"/>
        </w:rPr>
      </w:pPr>
    </w:p>
    <w:p w:rsidR="00115E54" w:rsidRPr="009C5771" w:rsidRDefault="00115E54" w:rsidP="00EE66FA">
      <w:pPr>
        <w:jc w:val="center"/>
        <w:rPr>
          <w:rFonts w:ascii="Arial" w:hAnsi="Arial" w:cs="Arial"/>
          <w:sz w:val="18"/>
          <w:szCs w:val="18"/>
          <w:lang w:val="fr-FR"/>
        </w:rPr>
      </w:pPr>
    </w:p>
    <w:p w:rsidR="00115E54" w:rsidRPr="009C5771" w:rsidRDefault="00115E54" w:rsidP="00EE66FA">
      <w:pPr>
        <w:jc w:val="center"/>
        <w:rPr>
          <w:rFonts w:ascii="Arial" w:hAnsi="Arial" w:cs="Arial"/>
          <w:sz w:val="18"/>
          <w:szCs w:val="18"/>
          <w:lang w:val="fr-FR"/>
        </w:rPr>
      </w:pPr>
    </w:p>
    <w:p w:rsidR="00115E54" w:rsidRPr="009C5771"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9C5771"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9C5771"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9C5771"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9C5771"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FC55F2" w:rsidRPr="009C5771" w:rsidRDefault="00FC55F2" w:rsidP="00FC55F2">
      <w:pPr>
        <w:widowControl w:val="0"/>
        <w:pBdr>
          <w:left w:val="single" w:sz="4" w:space="4" w:color="auto"/>
          <w:right w:val="single" w:sz="4" w:space="4" w:color="auto"/>
        </w:pBdr>
        <w:ind w:left="-426" w:right="-851" w:hanging="425"/>
        <w:rPr>
          <w:rFonts w:ascii="Arial" w:hAnsi="Arial" w:cs="Arial"/>
          <w:b/>
          <w:sz w:val="18"/>
          <w:szCs w:val="18"/>
          <w:lang w:val="fr-FR"/>
        </w:rPr>
      </w:pPr>
      <w:r w:rsidRPr="00C62BE4">
        <w:rPr>
          <w:b/>
          <w:sz w:val="18"/>
          <w:szCs w:val="18"/>
          <w:lang w:val="fr"/>
        </w:rPr>
        <w:tab/>
      </w:r>
      <w:r>
        <w:rPr>
          <w:b/>
          <w:sz w:val="18"/>
          <w:szCs w:val="18"/>
          <w:lang w:val="fr"/>
        </w:rPr>
        <w:t>Surfactants amphotère</w:t>
      </w:r>
      <w:r w:rsidRPr="00F55F02">
        <w:rPr>
          <w:b/>
          <w:sz w:val="18"/>
          <w:szCs w:val="18"/>
          <w:lang w:val="fr"/>
        </w:rPr>
        <w:t xml:space="preserve"> </w:t>
      </w:r>
      <w:r w:rsidRPr="00A333F9">
        <w:rPr>
          <w:b/>
          <w:sz w:val="18"/>
          <w:szCs w:val="18"/>
          <w:lang w:val="fr"/>
        </w:rPr>
        <w:t>(données pour les substances fortement concentrées):</w:t>
      </w:r>
    </w:p>
    <w:p w:rsidR="00FC55F2" w:rsidRPr="009C5771" w:rsidRDefault="00FC55F2" w:rsidP="00FC55F2">
      <w:pPr>
        <w:widowControl w:val="0"/>
        <w:pBdr>
          <w:left w:val="single" w:sz="4" w:space="4" w:color="auto"/>
          <w:right w:val="single" w:sz="4" w:space="4" w:color="auto"/>
        </w:pBdr>
        <w:ind w:left="-426" w:right="-851" w:hanging="425"/>
        <w:rPr>
          <w:rFonts w:ascii="Arial" w:hAnsi="Arial" w:cs="Arial"/>
          <w:sz w:val="18"/>
          <w:szCs w:val="18"/>
          <w:lang w:val="fr-FR"/>
        </w:rPr>
      </w:pPr>
      <w:r w:rsidRPr="00AC55A3">
        <w:rPr>
          <w:sz w:val="18"/>
          <w:szCs w:val="18"/>
          <w:lang w:val="fr"/>
        </w:rPr>
        <w:tab/>
      </w:r>
      <w:r w:rsidRPr="00AC55A3">
        <w:rPr>
          <w:sz w:val="18"/>
          <w:szCs w:val="18"/>
          <w:lang w:val="fr"/>
        </w:rPr>
        <w:tab/>
      </w:r>
      <w:r w:rsidRPr="00AC55A3">
        <w:rPr>
          <w:sz w:val="18"/>
          <w:szCs w:val="18"/>
          <w:lang w:val="fr"/>
        </w:rPr>
        <w:tab/>
      </w:r>
    </w:p>
    <w:p w:rsidR="00FC55F2" w:rsidRPr="0038273C" w:rsidRDefault="00FC55F2" w:rsidP="00FC55F2">
      <w:pPr>
        <w:widowControl w:val="0"/>
        <w:pBdr>
          <w:left w:val="single" w:sz="4" w:space="4" w:color="auto"/>
          <w:right w:val="single" w:sz="4" w:space="4" w:color="auto"/>
        </w:pBdr>
        <w:ind w:left="-426" w:right="-851" w:hanging="425"/>
        <w:rPr>
          <w:rFonts w:ascii="Arial" w:hAnsi="Arial" w:cs="Arial"/>
          <w:sz w:val="18"/>
          <w:szCs w:val="18"/>
        </w:rPr>
      </w:pPr>
      <w:r w:rsidRPr="003D0282">
        <w:rPr>
          <w:b/>
          <w:sz w:val="18"/>
          <w:szCs w:val="18"/>
          <w:lang w:val="fr"/>
        </w:rPr>
        <w:tab/>
      </w:r>
      <w:r w:rsidRPr="0038273C">
        <w:rPr>
          <w:b/>
          <w:sz w:val="18"/>
          <w:szCs w:val="18"/>
          <w:lang w:val="fr"/>
        </w:rPr>
        <w:t>CE50</w:t>
      </w:r>
      <w:r w:rsidRPr="0038273C">
        <w:rPr>
          <w:sz w:val="18"/>
          <w:szCs w:val="18"/>
          <w:lang w:val="fr"/>
        </w:rPr>
        <w:tab/>
        <w:t>1,9 mg/l/96h</w:t>
      </w:r>
      <w:r w:rsidRPr="0038273C">
        <w:rPr>
          <w:sz w:val="18"/>
          <w:szCs w:val="18"/>
          <w:lang w:val="fr"/>
        </w:rPr>
        <w:tab/>
      </w:r>
      <w:r w:rsidRPr="0038273C">
        <w:rPr>
          <w:sz w:val="18"/>
          <w:szCs w:val="18"/>
          <w:lang w:val="fr"/>
        </w:rPr>
        <w:tab/>
        <w:t>Daphnia</w:t>
      </w:r>
      <w:r w:rsidRPr="0038273C">
        <w:rPr>
          <w:sz w:val="18"/>
          <w:szCs w:val="18"/>
          <w:lang w:val="fr"/>
        </w:rPr>
        <w:tab/>
      </w:r>
      <w:r w:rsidRPr="0038273C">
        <w:rPr>
          <w:sz w:val="18"/>
          <w:szCs w:val="18"/>
          <w:lang w:val="fr"/>
        </w:rPr>
        <w:tab/>
        <w:t>(O</w:t>
      </w:r>
      <w:r>
        <w:rPr>
          <w:sz w:val="18"/>
          <w:szCs w:val="18"/>
          <w:lang w:val="fr"/>
        </w:rPr>
        <w:t>DPE 202)</w:t>
      </w:r>
      <w:r w:rsidRPr="0038273C">
        <w:rPr>
          <w:sz w:val="18"/>
          <w:szCs w:val="18"/>
          <w:lang w:val="fr"/>
        </w:rPr>
        <w:tab/>
      </w:r>
      <w:r w:rsidRPr="0038273C">
        <w:rPr>
          <w:sz w:val="18"/>
          <w:szCs w:val="18"/>
          <w:lang w:val="fr"/>
        </w:rPr>
        <w:tab/>
      </w:r>
    </w:p>
    <w:p w:rsidR="00FC55F2" w:rsidRPr="009C5771" w:rsidRDefault="00FC55F2" w:rsidP="00FC55F2">
      <w:pPr>
        <w:widowControl w:val="0"/>
        <w:pBdr>
          <w:left w:val="single" w:sz="4" w:space="4" w:color="auto"/>
          <w:right w:val="single" w:sz="4" w:space="4" w:color="auto"/>
        </w:pBdr>
        <w:ind w:left="-426" w:right="-851" w:hanging="425"/>
        <w:rPr>
          <w:rFonts w:ascii="Arial" w:hAnsi="Arial" w:cs="Arial"/>
          <w:sz w:val="18"/>
          <w:szCs w:val="18"/>
          <w:lang w:val="fr"/>
        </w:rPr>
      </w:pPr>
      <w:r w:rsidRPr="0038273C">
        <w:rPr>
          <w:b/>
          <w:sz w:val="18"/>
          <w:szCs w:val="18"/>
          <w:lang w:val="fr"/>
        </w:rPr>
        <w:tab/>
      </w:r>
      <w:r w:rsidRPr="003D0282">
        <w:rPr>
          <w:b/>
          <w:sz w:val="18"/>
          <w:szCs w:val="18"/>
          <w:lang w:val="fr"/>
        </w:rPr>
        <w:t>E</w:t>
      </w:r>
      <w:r>
        <w:rPr>
          <w:b/>
          <w:sz w:val="18"/>
          <w:szCs w:val="18"/>
          <w:lang w:val="fr"/>
        </w:rPr>
        <w:t>r</w:t>
      </w:r>
      <w:r w:rsidRPr="003D0282">
        <w:rPr>
          <w:b/>
          <w:sz w:val="18"/>
          <w:szCs w:val="18"/>
          <w:lang w:val="fr"/>
        </w:rPr>
        <w:t>C50</w:t>
      </w:r>
      <w:r>
        <w:rPr>
          <w:sz w:val="18"/>
          <w:szCs w:val="18"/>
          <w:lang w:val="fr"/>
        </w:rPr>
        <w:tab/>
        <w:t>2,4 mg/l/72</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algues</w:t>
      </w:r>
    </w:p>
    <w:p w:rsidR="00FC55F2" w:rsidRPr="009C5771" w:rsidRDefault="00FC55F2" w:rsidP="00FC55F2">
      <w:pPr>
        <w:widowControl w:val="0"/>
        <w:pBdr>
          <w:left w:val="single" w:sz="4" w:space="4" w:color="auto"/>
          <w:right w:val="single" w:sz="4" w:space="4" w:color="auto"/>
        </w:pBdr>
        <w:ind w:left="-426" w:right="-851" w:hanging="425"/>
        <w:rPr>
          <w:rFonts w:ascii="Arial" w:hAnsi="Arial" w:cs="Arial"/>
          <w:sz w:val="18"/>
          <w:szCs w:val="18"/>
          <w:lang w:val="fr"/>
        </w:rPr>
      </w:pPr>
      <w:r w:rsidRPr="007B6682">
        <w:rPr>
          <w:b/>
          <w:sz w:val="18"/>
          <w:szCs w:val="18"/>
          <w:lang w:val="fr"/>
        </w:rPr>
        <w:tab/>
      </w:r>
      <w:r w:rsidRPr="0038273C">
        <w:rPr>
          <w:b/>
          <w:sz w:val="18"/>
          <w:szCs w:val="18"/>
          <w:lang w:val="fr"/>
        </w:rPr>
        <w:t>CEr50</w:t>
      </w:r>
      <w:r>
        <w:rPr>
          <w:sz w:val="18"/>
          <w:szCs w:val="18"/>
          <w:lang w:val="fr"/>
        </w:rPr>
        <w:tab/>
        <w:t>7 mg/l/72h</w:t>
      </w:r>
      <w:r>
        <w:rPr>
          <w:sz w:val="18"/>
          <w:szCs w:val="18"/>
          <w:lang w:val="fr"/>
        </w:rPr>
        <w:tab/>
      </w:r>
      <w:r>
        <w:rPr>
          <w:sz w:val="18"/>
          <w:szCs w:val="18"/>
          <w:lang w:val="fr"/>
        </w:rPr>
        <w:tab/>
        <w:t>Daphnia</w:t>
      </w:r>
      <w:r>
        <w:rPr>
          <w:sz w:val="18"/>
          <w:szCs w:val="18"/>
          <w:lang w:val="fr"/>
        </w:rPr>
        <w:tab/>
      </w:r>
      <w:r>
        <w:rPr>
          <w:sz w:val="18"/>
          <w:szCs w:val="18"/>
          <w:lang w:val="fr"/>
        </w:rPr>
        <w:tab/>
      </w:r>
    </w:p>
    <w:p w:rsidR="00FC55F2" w:rsidRPr="009C5771" w:rsidRDefault="00FC55F2" w:rsidP="00FC55F2">
      <w:pPr>
        <w:widowControl w:val="0"/>
        <w:pBdr>
          <w:left w:val="single" w:sz="4" w:space="4" w:color="auto"/>
          <w:right w:val="single" w:sz="4" w:space="4" w:color="auto"/>
        </w:pBdr>
        <w:ind w:left="-426" w:right="-851" w:hanging="425"/>
        <w:rPr>
          <w:rFonts w:ascii="Arial" w:hAnsi="Arial" w:cs="Arial"/>
          <w:sz w:val="18"/>
          <w:szCs w:val="18"/>
          <w:lang w:val="fr"/>
        </w:rPr>
      </w:pPr>
      <w:r w:rsidRPr="00F55F02">
        <w:rPr>
          <w:b/>
          <w:sz w:val="18"/>
          <w:szCs w:val="18"/>
          <w:lang w:val="fr"/>
        </w:rPr>
        <w:tab/>
      </w:r>
      <w:r>
        <w:rPr>
          <w:b/>
          <w:sz w:val="18"/>
          <w:szCs w:val="18"/>
          <w:lang w:val="fr"/>
        </w:rPr>
        <w:t>L</w:t>
      </w:r>
      <w:r w:rsidRPr="003D0282">
        <w:rPr>
          <w:b/>
          <w:sz w:val="18"/>
          <w:szCs w:val="18"/>
          <w:lang w:val="fr"/>
        </w:rPr>
        <w:t>C50</w:t>
      </w:r>
      <w:r>
        <w:rPr>
          <w:sz w:val="18"/>
          <w:szCs w:val="18"/>
          <w:lang w:val="fr"/>
        </w:rPr>
        <w:tab/>
        <w:t>1,11 mg/l/96</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poisson</w:t>
      </w:r>
      <w:r>
        <w:rPr>
          <w:sz w:val="18"/>
          <w:szCs w:val="18"/>
          <w:lang w:val="fr"/>
        </w:rPr>
        <w:tab/>
      </w:r>
      <w:r>
        <w:rPr>
          <w:sz w:val="18"/>
          <w:szCs w:val="18"/>
          <w:lang w:val="fr"/>
        </w:rPr>
        <w:tab/>
      </w:r>
      <w:r>
        <w:rPr>
          <w:sz w:val="18"/>
          <w:szCs w:val="18"/>
          <w:lang w:val="fr"/>
        </w:rPr>
        <w:tab/>
        <w:t>(OCDE 203</w:t>
      </w:r>
      <w:r w:rsidRPr="00F55F02">
        <w:rPr>
          <w:sz w:val="18"/>
          <w:szCs w:val="18"/>
          <w:lang w:val="fr"/>
        </w:rPr>
        <w:t>)</w:t>
      </w:r>
    </w:p>
    <w:p w:rsidR="00FC55F2" w:rsidRPr="009C5771" w:rsidRDefault="00FC55F2" w:rsidP="00FC55F2">
      <w:pPr>
        <w:widowControl w:val="0"/>
        <w:pBdr>
          <w:left w:val="single" w:sz="4" w:space="4" w:color="auto"/>
          <w:right w:val="single" w:sz="4" w:space="4" w:color="auto"/>
        </w:pBdr>
        <w:ind w:left="-426" w:right="-851" w:hanging="425"/>
        <w:rPr>
          <w:rFonts w:ascii="Arial" w:hAnsi="Arial" w:cs="Arial"/>
          <w:sz w:val="18"/>
          <w:szCs w:val="18"/>
          <w:lang w:val="fr-FR"/>
        </w:rPr>
      </w:pPr>
      <w:r w:rsidRPr="00F55F02">
        <w:rPr>
          <w:b/>
          <w:sz w:val="18"/>
          <w:szCs w:val="18"/>
          <w:lang w:val="fr"/>
        </w:rPr>
        <w:tab/>
      </w:r>
      <w:r w:rsidRPr="003D0282">
        <w:rPr>
          <w:b/>
          <w:sz w:val="18"/>
          <w:szCs w:val="18"/>
          <w:lang w:val="fr"/>
        </w:rPr>
        <w:t>CE50</w:t>
      </w:r>
      <w:r>
        <w:rPr>
          <w:sz w:val="18"/>
          <w:szCs w:val="18"/>
          <w:lang w:val="fr"/>
        </w:rPr>
        <w:tab/>
        <w:t>3000 mg/l/16</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bactéries</w:t>
      </w:r>
      <w:r>
        <w:rPr>
          <w:sz w:val="18"/>
          <w:szCs w:val="18"/>
          <w:lang w:val="fr"/>
        </w:rPr>
        <w:tab/>
      </w:r>
      <w:r>
        <w:rPr>
          <w:sz w:val="18"/>
          <w:szCs w:val="18"/>
          <w:lang w:val="fr"/>
        </w:rPr>
        <w:tab/>
      </w:r>
    </w:p>
    <w:p w:rsidR="00FC55F2" w:rsidRDefault="00FC55F2" w:rsidP="00FC55F2">
      <w:pPr>
        <w:widowControl w:val="0"/>
        <w:pBdr>
          <w:left w:val="single" w:sz="4" w:space="4" w:color="auto"/>
          <w:right w:val="single" w:sz="4" w:space="4" w:color="auto"/>
        </w:pBdr>
        <w:ind w:left="-426" w:right="-851" w:hanging="425"/>
        <w:rPr>
          <w:rFonts w:ascii="Arial" w:hAnsi="Arial" w:cs="Arial"/>
          <w:sz w:val="18"/>
          <w:szCs w:val="18"/>
          <w:lang w:val="en-US"/>
        </w:rPr>
      </w:pPr>
      <w:r w:rsidRPr="0038273C">
        <w:rPr>
          <w:b/>
          <w:sz w:val="18"/>
          <w:szCs w:val="18"/>
          <w:lang w:val="fr"/>
        </w:rPr>
        <w:tab/>
      </w:r>
      <w:proofErr w:type="spellStart"/>
      <w:r w:rsidRPr="009C5771">
        <w:rPr>
          <w:b/>
          <w:sz w:val="18"/>
          <w:szCs w:val="18"/>
          <w:lang w:val="en-US"/>
        </w:rPr>
        <w:t>Cseo</w:t>
      </w:r>
      <w:proofErr w:type="spellEnd"/>
      <w:r w:rsidRPr="009C5771">
        <w:rPr>
          <w:b/>
          <w:sz w:val="18"/>
          <w:szCs w:val="18"/>
          <w:lang w:val="en-US"/>
        </w:rPr>
        <w:t>:</w:t>
      </w:r>
      <w:r w:rsidRPr="009C5771">
        <w:rPr>
          <w:sz w:val="18"/>
          <w:szCs w:val="18"/>
          <w:lang w:val="en-US"/>
        </w:rPr>
        <w:tab/>
        <w:t>0</w:t>
      </w:r>
      <w:proofErr w:type="gramStart"/>
      <w:r w:rsidRPr="009C5771">
        <w:rPr>
          <w:sz w:val="18"/>
          <w:szCs w:val="18"/>
          <w:lang w:val="en-US"/>
        </w:rPr>
        <w:t>,3</w:t>
      </w:r>
      <w:proofErr w:type="gramEnd"/>
      <w:r w:rsidRPr="009C5771">
        <w:rPr>
          <w:sz w:val="18"/>
          <w:szCs w:val="18"/>
          <w:lang w:val="en-US"/>
        </w:rPr>
        <w:t xml:space="preserve"> mg/l/21days</w:t>
      </w:r>
      <w:r w:rsidRPr="009C5771">
        <w:rPr>
          <w:sz w:val="18"/>
          <w:szCs w:val="18"/>
          <w:lang w:val="en-US"/>
        </w:rPr>
        <w:tab/>
      </w:r>
      <w:r w:rsidRPr="009C5771">
        <w:rPr>
          <w:sz w:val="18"/>
          <w:szCs w:val="18"/>
          <w:lang w:val="en-US"/>
        </w:rPr>
        <w:tab/>
        <w:t>(Daphnia</w:t>
      </w:r>
      <w:r w:rsidRPr="009C5771">
        <w:rPr>
          <w:sz w:val="18"/>
          <w:szCs w:val="18"/>
          <w:lang w:val="en-US"/>
        </w:rPr>
        <w:tab/>
      </w:r>
      <w:r w:rsidRPr="009C5771">
        <w:rPr>
          <w:sz w:val="18"/>
          <w:szCs w:val="18"/>
          <w:lang w:val="en-US"/>
        </w:rPr>
        <w:tab/>
      </w:r>
      <w:r w:rsidRPr="009C5771">
        <w:rPr>
          <w:sz w:val="18"/>
          <w:szCs w:val="18"/>
          <w:lang w:val="en-US"/>
        </w:rPr>
        <w:tab/>
        <w:t>(OCDE 211)</w:t>
      </w:r>
    </w:p>
    <w:p w:rsidR="00FC55F2" w:rsidRPr="00347A77" w:rsidRDefault="00FC55F2" w:rsidP="00FC55F2">
      <w:pPr>
        <w:widowControl w:val="0"/>
        <w:pBdr>
          <w:left w:val="single" w:sz="4" w:space="4" w:color="auto"/>
          <w:right w:val="single" w:sz="4" w:space="4" w:color="auto"/>
        </w:pBdr>
        <w:ind w:left="-426" w:right="-851" w:hanging="425"/>
        <w:rPr>
          <w:rFonts w:ascii="Arial" w:hAnsi="Arial" w:cs="Arial"/>
          <w:sz w:val="18"/>
          <w:szCs w:val="18"/>
          <w:lang w:val="en-US"/>
        </w:rPr>
      </w:pPr>
      <w:r w:rsidRPr="009C5771">
        <w:rPr>
          <w:b/>
          <w:sz w:val="18"/>
          <w:szCs w:val="18"/>
          <w:lang w:val="en-US"/>
        </w:rPr>
        <w:tab/>
      </w:r>
      <w:proofErr w:type="spellStart"/>
      <w:r w:rsidRPr="009C5771">
        <w:rPr>
          <w:b/>
          <w:sz w:val="18"/>
          <w:szCs w:val="18"/>
          <w:lang w:val="en-US"/>
        </w:rPr>
        <w:t>Cseo</w:t>
      </w:r>
      <w:proofErr w:type="spellEnd"/>
      <w:r w:rsidRPr="009C5771">
        <w:rPr>
          <w:b/>
          <w:sz w:val="18"/>
          <w:szCs w:val="18"/>
          <w:lang w:val="en-US"/>
        </w:rPr>
        <w:t>:</w:t>
      </w:r>
      <w:r w:rsidRPr="009C5771">
        <w:rPr>
          <w:sz w:val="18"/>
          <w:szCs w:val="18"/>
          <w:lang w:val="en-US"/>
        </w:rPr>
        <w:tab/>
        <w:t>0,135 mg/l/100days</w:t>
      </w:r>
      <w:r w:rsidRPr="009C5771">
        <w:rPr>
          <w:sz w:val="18"/>
          <w:szCs w:val="18"/>
          <w:lang w:val="en-US"/>
        </w:rPr>
        <w:tab/>
        <w:t>(Poisson)</w:t>
      </w:r>
      <w:r w:rsidRPr="009C5771">
        <w:rPr>
          <w:sz w:val="18"/>
          <w:szCs w:val="18"/>
          <w:lang w:val="en-US"/>
        </w:rPr>
        <w:tab/>
      </w:r>
      <w:r w:rsidRPr="009C5771">
        <w:rPr>
          <w:sz w:val="18"/>
          <w:szCs w:val="18"/>
          <w:lang w:val="en-US"/>
        </w:rPr>
        <w:tab/>
      </w:r>
      <w:r w:rsidRPr="009C5771">
        <w:rPr>
          <w:sz w:val="18"/>
          <w:szCs w:val="18"/>
          <w:lang w:val="en-US"/>
        </w:rPr>
        <w:tab/>
        <w:t>(OCDE 210)</w:t>
      </w:r>
    </w:p>
    <w:p w:rsidR="00FC55F2" w:rsidRPr="009C5771" w:rsidRDefault="00FC55F2" w:rsidP="00FC55F2">
      <w:pPr>
        <w:widowControl w:val="0"/>
        <w:pBdr>
          <w:left w:val="single" w:sz="4" w:space="4" w:color="auto"/>
          <w:right w:val="single" w:sz="4" w:space="4" w:color="auto"/>
        </w:pBdr>
        <w:ind w:left="-426" w:right="-851" w:hanging="425"/>
        <w:rPr>
          <w:rFonts w:ascii="Arial" w:hAnsi="Arial" w:cs="Arial"/>
          <w:sz w:val="18"/>
          <w:szCs w:val="18"/>
          <w:lang w:val="fr-FR"/>
        </w:rPr>
      </w:pPr>
      <w:r w:rsidRPr="009C5771">
        <w:rPr>
          <w:b/>
          <w:sz w:val="18"/>
          <w:szCs w:val="18"/>
          <w:lang w:val="en-US"/>
        </w:rPr>
        <w:tab/>
      </w:r>
      <w:proofErr w:type="spellStart"/>
      <w:r>
        <w:rPr>
          <w:b/>
          <w:sz w:val="18"/>
          <w:szCs w:val="18"/>
          <w:lang w:val="fr"/>
        </w:rPr>
        <w:t>NOECr</w:t>
      </w:r>
      <w:proofErr w:type="spellEnd"/>
      <w:r w:rsidRPr="003D0282">
        <w:rPr>
          <w:b/>
          <w:sz w:val="18"/>
          <w:szCs w:val="18"/>
          <w:lang w:val="fr"/>
        </w:rPr>
        <w:t>:</w:t>
      </w:r>
      <w:r>
        <w:rPr>
          <w:sz w:val="18"/>
          <w:szCs w:val="18"/>
          <w:lang w:val="fr"/>
        </w:rPr>
        <w:tab/>
        <w:t>0,6 mg/l/72</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algues</w:t>
      </w:r>
    </w:p>
    <w:p w:rsidR="0075502A" w:rsidRPr="009C5771" w:rsidRDefault="0075502A" w:rsidP="00CA0691">
      <w:pPr>
        <w:widowControl w:val="0"/>
        <w:pBdr>
          <w:left w:val="single" w:sz="4" w:space="4" w:color="auto"/>
          <w:right w:val="single" w:sz="4" w:space="4" w:color="auto"/>
        </w:pBdr>
        <w:ind w:left="-426" w:right="-851" w:hanging="425"/>
        <w:rPr>
          <w:rFonts w:ascii="Arial" w:hAnsi="Arial" w:cs="Arial"/>
          <w:sz w:val="18"/>
          <w:szCs w:val="18"/>
          <w:lang w:val="fr-FR"/>
        </w:rPr>
      </w:pPr>
    </w:p>
    <w:p w:rsidR="00F90080" w:rsidRPr="009C5771" w:rsidRDefault="00F90080" w:rsidP="00CA0691">
      <w:pPr>
        <w:widowControl w:val="0"/>
        <w:pBdr>
          <w:left w:val="single" w:sz="4" w:space="4" w:color="auto"/>
          <w:right w:val="single" w:sz="4" w:space="4" w:color="auto"/>
        </w:pBdr>
        <w:ind w:left="-426" w:right="-851" w:hanging="425"/>
        <w:rPr>
          <w:rFonts w:ascii="Arial" w:hAnsi="Arial" w:cs="Arial"/>
          <w:sz w:val="18"/>
          <w:szCs w:val="18"/>
          <w:lang w:val="fr-FR"/>
        </w:rPr>
      </w:pPr>
    </w:p>
    <w:p w:rsidR="00F90080" w:rsidRPr="009C5771" w:rsidRDefault="00F90080" w:rsidP="00F90080">
      <w:pPr>
        <w:widowControl w:val="0"/>
        <w:pBdr>
          <w:left w:val="single" w:sz="4" w:space="4" w:color="auto"/>
          <w:right w:val="single" w:sz="4" w:space="4" w:color="auto"/>
        </w:pBdr>
        <w:ind w:left="-426" w:right="-851" w:hanging="425"/>
        <w:rPr>
          <w:rFonts w:ascii="Arial" w:hAnsi="Arial" w:cs="Arial"/>
          <w:b/>
          <w:sz w:val="18"/>
          <w:szCs w:val="18"/>
          <w:lang w:val="fr-FR"/>
        </w:rPr>
      </w:pPr>
      <w:r w:rsidRPr="00560E39">
        <w:rPr>
          <w:b/>
          <w:sz w:val="18"/>
          <w:szCs w:val="18"/>
          <w:lang w:val="fr"/>
        </w:rPr>
        <w:tab/>
      </w:r>
      <w:r w:rsidRPr="00113F7D">
        <w:rPr>
          <w:b/>
          <w:sz w:val="18"/>
          <w:szCs w:val="18"/>
          <w:lang w:val="fr"/>
        </w:rPr>
        <w:t xml:space="preserve">Tensioactifs non ioniques </w:t>
      </w:r>
      <w:r w:rsidRPr="00A333F9">
        <w:rPr>
          <w:b/>
          <w:sz w:val="18"/>
          <w:szCs w:val="18"/>
          <w:lang w:val="fr"/>
        </w:rPr>
        <w:t>(données pour les substances fortement concentrées):</w:t>
      </w:r>
    </w:p>
    <w:p w:rsidR="00F90080" w:rsidRPr="009C5771" w:rsidRDefault="00F90080" w:rsidP="00F90080">
      <w:pPr>
        <w:widowControl w:val="0"/>
        <w:pBdr>
          <w:left w:val="single" w:sz="4" w:space="4" w:color="auto"/>
          <w:right w:val="single" w:sz="4" w:space="4" w:color="auto"/>
        </w:pBdr>
        <w:ind w:left="-426" w:right="-851" w:hanging="425"/>
        <w:rPr>
          <w:rFonts w:ascii="Arial" w:hAnsi="Arial" w:cs="Arial"/>
          <w:b/>
          <w:sz w:val="18"/>
          <w:szCs w:val="18"/>
          <w:lang w:val="fr-FR"/>
        </w:rPr>
      </w:pPr>
    </w:p>
    <w:p w:rsidR="00F90080" w:rsidRPr="009C5771" w:rsidRDefault="00F90080" w:rsidP="00F90080">
      <w:pPr>
        <w:widowControl w:val="0"/>
        <w:pBdr>
          <w:left w:val="single" w:sz="4" w:space="4" w:color="auto"/>
          <w:right w:val="single" w:sz="4" w:space="4" w:color="auto"/>
        </w:pBdr>
        <w:ind w:left="-426" w:right="-851" w:hanging="425"/>
        <w:rPr>
          <w:rFonts w:ascii="Arial" w:hAnsi="Arial" w:cs="Arial"/>
          <w:sz w:val="18"/>
          <w:szCs w:val="18"/>
          <w:lang w:val="fr-FR"/>
        </w:rPr>
      </w:pPr>
      <w:r w:rsidRPr="007A5BD0">
        <w:rPr>
          <w:b/>
          <w:sz w:val="18"/>
          <w:szCs w:val="18"/>
          <w:lang w:val="fr"/>
        </w:rPr>
        <w:tab/>
      </w:r>
      <w:r w:rsidRPr="003D0282">
        <w:rPr>
          <w:b/>
          <w:sz w:val="18"/>
          <w:szCs w:val="18"/>
          <w:lang w:val="fr"/>
        </w:rPr>
        <w:t>CL50</w:t>
      </w:r>
      <w:r w:rsidRPr="003D0282">
        <w:rPr>
          <w:sz w:val="18"/>
          <w:szCs w:val="18"/>
          <w:lang w:val="fr"/>
        </w:rPr>
        <w:t xml:space="preserve"> </w:t>
      </w:r>
      <w:r w:rsidRPr="003D0282">
        <w:rPr>
          <w:sz w:val="18"/>
          <w:szCs w:val="18"/>
          <w:lang w:val="fr"/>
        </w:rPr>
        <w:tab/>
        <w:t>&gt;</w:t>
      </w:r>
      <w:r>
        <w:rPr>
          <w:sz w:val="18"/>
          <w:szCs w:val="18"/>
          <w:lang w:val="fr"/>
        </w:rPr>
        <w:t xml:space="preserve"> </w:t>
      </w:r>
      <w:r w:rsidR="00FC55F2">
        <w:rPr>
          <w:sz w:val="18"/>
          <w:szCs w:val="18"/>
          <w:lang w:val="fr"/>
        </w:rPr>
        <w:t>1-1</w:t>
      </w:r>
      <w:r>
        <w:rPr>
          <w:sz w:val="18"/>
          <w:szCs w:val="18"/>
          <w:lang w:val="fr"/>
        </w:rPr>
        <w:t>0 mg/l/96h</w:t>
      </w:r>
      <w:r>
        <w:rPr>
          <w:sz w:val="18"/>
          <w:szCs w:val="18"/>
          <w:lang w:val="fr"/>
        </w:rPr>
        <w:tab/>
      </w:r>
      <w:r w:rsidR="00FC55F2">
        <w:rPr>
          <w:sz w:val="18"/>
          <w:szCs w:val="18"/>
          <w:lang w:val="fr"/>
        </w:rPr>
        <w:tab/>
      </w:r>
      <w:r>
        <w:rPr>
          <w:sz w:val="18"/>
          <w:szCs w:val="18"/>
          <w:lang w:val="fr"/>
        </w:rPr>
        <w:t>(</w:t>
      </w:r>
      <w:proofErr w:type="spellStart"/>
      <w:r>
        <w:rPr>
          <w:sz w:val="18"/>
          <w:szCs w:val="18"/>
          <w:lang w:val="fr"/>
        </w:rPr>
        <w:t>Cyprinus</w:t>
      </w:r>
      <w:proofErr w:type="spellEnd"/>
      <w:r>
        <w:rPr>
          <w:sz w:val="18"/>
          <w:szCs w:val="18"/>
          <w:lang w:val="fr"/>
        </w:rPr>
        <w:t xml:space="preserve"> </w:t>
      </w:r>
      <w:proofErr w:type="spellStart"/>
      <w:r>
        <w:rPr>
          <w:sz w:val="18"/>
          <w:szCs w:val="18"/>
          <w:lang w:val="fr"/>
        </w:rPr>
        <w:t>Carpio</w:t>
      </w:r>
      <w:proofErr w:type="spellEnd"/>
      <w:r>
        <w:rPr>
          <w:sz w:val="18"/>
          <w:szCs w:val="18"/>
          <w:lang w:val="fr"/>
        </w:rPr>
        <w:t>)</w:t>
      </w:r>
      <w:r>
        <w:rPr>
          <w:sz w:val="18"/>
          <w:szCs w:val="18"/>
          <w:lang w:val="fr"/>
        </w:rPr>
        <w:tab/>
      </w:r>
      <w:r>
        <w:rPr>
          <w:sz w:val="18"/>
          <w:szCs w:val="18"/>
          <w:lang w:val="fr"/>
        </w:rPr>
        <w:tab/>
      </w:r>
      <w:r>
        <w:rPr>
          <w:sz w:val="18"/>
          <w:szCs w:val="18"/>
          <w:lang w:val="fr"/>
        </w:rPr>
        <w:tab/>
      </w:r>
      <w:r w:rsidRPr="003D0282">
        <w:rPr>
          <w:sz w:val="18"/>
          <w:szCs w:val="18"/>
          <w:lang w:val="fr"/>
        </w:rPr>
        <w:t>(</w:t>
      </w:r>
      <w:proofErr w:type="spellStart"/>
      <w:r w:rsidRPr="003D0282">
        <w:rPr>
          <w:sz w:val="18"/>
          <w:szCs w:val="18"/>
          <w:lang w:val="fr"/>
        </w:rPr>
        <w:t>oe</w:t>
      </w:r>
      <w:r>
        <w:rPr>
          <w:sz w:val="18"/>
          <w:szCs w:val="18"/>
          <w:lang w:val="fr"/>
        </w:rPr>
        <w:t>CD</w:t>
      </w:r>
      <w:proofErr w:type="spellEnd"/>
      <w:r>
        <w:rPr>
          <w:sz w:val="18"/>
          <w:szCs w:val="18"/>
          <w:lang w:val="fr"/>
        </w:rPr>
        <w:t xml:space="preserve"> 203)</w:t>
      </w:r>
    </w:p>
    <w:p w:rsidR="00F90080" w:rsidRPr="00113F7D" w:rsidRDefault="00F90080" w:rsidP="00F90080">
      <w:pPr>
        <w:widowControl w:val="0"/>
        <w:pBdr>
          <w:left w:val="single" w:sz="4" w:space="4" w:color="auto"/>
          <w:right w:val="single" w:sz="4" w:space="4" w:color="auto"/>
        </w:pBdr>
        <w:ind w:left="-426" w:right="-851" w:hanging="425"/>
        <w:rPr>
          <w:rFonts w:ascii="Arial" w:hAnsi="Arial" w:cs="Arial"/>
          <w:sz w:val="18"/>
          <w:szCs w:val="18"/>
        </w:rPr>
      </w:pPr>
      <w:r w:rsidRPr="003D0282">
        <w:rPr>
          <w:b/>
          <w:sz w:val="18"/>
          <w:szCs w:val="18"/>
          <w:lang w:val="fr"/>
        </w:rPr>
        <w:tab/>
      </w:r>
      <w:r w:rsidRPr="00113F7D">
        <w:rPr>
          <w:b/>
          <w:sz w:val="18"/>
          <w:szCs w:val="18"/>
          <w:lang w:val="fr"/>
        </w:rPr>
        <w:t>CE50</w:t>
      </w:r>
      <w:r w:rsidRPr="00113F7D">
        <w:rPr>
          <w:sz w:val="18"/>
          <w:szCs w:val="18"/>
          <w:lang w:val="fr"/>
        </w:rPr>
        <w:tab/>
        <w:t>&gt; 1-10</w:t>
      </w:r>
      <w:r>
        <w:rPr>
          <w:sz w:val="18"/>
          <w:szCs w:val="18"/>
          <w:lang w:val="fr"/>
        </w:rPr>
        <w:t xml:space="preserve"> mg/l</w:t>
      </w:r>
      <w:r w:rsidRPr="00113F7D">
        <w:rPr>
          <w:sz w:val="18"/>
          <w:szCs w:val="18"/>
          <w:lang w:val="fr"/>
        </w:rPr>
        <w:t>/48H</w:t>
      </w:r>
      <w:r w:rsidRPr="00113F7D">
        <w:rPr>
          <w:sz w:val="18"/>
          <w:szCs w:val="18"/>
          <w:lang w:val="fr"/>
        </w:rPr>
        <w:tab/>
      </w:r>
      <w:r w:rsidRPr="00113F7D">
        <w:rPr>
          <w:sz w:val="18"/>
          <w:szCs w:val="18"/>
          <w:lang w:val="fr"/>
        </w:rPr>
        <w:tab/>
        <w:t>(Daphnia magna)</w:t>
      </w:r>
      <w:r w:rsidRPr="00113F7D">
        <w:rPr>
          <w:sz w:val="18"/>
          <w:szCs w:val="18"/>
          <w:lang w:val="fr"/>
        </w:rPr>
        <w:tab/>
      </w:r>
      <w:r w:rsidRPr="00113F7D">
        <w:rPr>
          <w:sz w:val="18"/>
          <w:szCs w:val="18"/>
          <w:lang w:val="fr"/>
        </w:rPr>
        <w:tab/>
      </w:r>
      <w:r>
        <w:rPr>
          <w:sz w:val="18"/>
          <w:szCs w:val="18"/>
          <w:lang w:val="fr"/>
        </w:rPr>
        <w:tab/>
      </w:r>
      <w:r w:rsidRPr="00113F7D">
        <w:rPr>
          <w:sz w:val="18"/>
          <w:szCs w:val="18"/>
          <w:lang w:val="fr"/>
        </w:rPr>
        <w:t>(OCDE 202)</w:t>
      </w:r>
    </w:p>
    <w:p w:rsidR="00F90080" w:rsidRDefault="00F90080" w:rsidP="00F90080">
      <w:pPr>
        <w:widowControl w:val="0"/>
        <w:pBdr>
          <w:left w:val="single" w:sz="4" w:space="4" w:color="auto"/>
          <w:right w:val="single" w:sz="4" w:space="4" w:color="auto"/>
        </w:pBdr>
        <w:ind w:left="-426" w:right="-851" w:hanging="425"/>
        <w:rPr>
          <w:rFonts w:ascii="Arial" w:hAnsi="Arial" w:cs="Arial"/>
          <w:sz w:val="18"/>
          <w:szCs w:val="18"/>
          <w:lang w:val="en-US"/>
        </w:rPr>
      </w:pPr>
      <w:r w:rsidRPr="00113F7D">
        <w:rPr>
          <w:b/>
          <w:sz w:val="18"/>
          <w:szCs w:val="18"/>
          <w:lang w:val="fr"/>
        </w:rPr>
        <w:tab/>
      </w:r>
      <w:r w:rsidRPr="009C5771">
        <w:rPr>
          <w:b/>
          <w:sz w:val="18"/>
          <w:szCs w:val="18"/>
          <w:lang w:val="en-US"/>
        </w:rPr>
        <w:t>CE50</w:t>
      </w:r>
      <w:r w:rsidRPr="009C5771">
        <w:rPr>
          <w:sz w:val="18"/>
          <w:szCs w:val="18"/>
          <w:lang w:val="en-US"/>
        </w:rPr>
        <w:tab/>
        <w:t>&gt; 1-10 mg/l/72h</w:t>
      </w:r>
      <w:r w:rsidRPr="009C5771">
        <w:rPr>
          <w:sz w:val="18"/>
          <w:szCs w:val="18"/>
          <w:lang w:val="en-US"/>
        </w:rPr>
        <w:tab/>
      </w:r>
      <w:r w:rsidRPr="009C5771">
        <w:rPr>
          <w:sz w:val="18"/>
          <w:szCs w:val="18"/>
          <w:lang w:val="en-US"/>
        </w:rPr>
        <w:tab/>
        <w:t>(</w:t>
      </w:r>
      <w:proofErr w:type="spellStart"/>
      <w:r w:rsidRPr="009C5771">
        <w:rPr>
          <w:sz w:val="18"/>
          <w:szCs w:val="18"/>
          <w:lang w:val="en-US"/>
        </w:rPr>
        <w:t>Scenedesmus</w:t>
      </w:r>
      <w:proofErr w:type="spellEnd"/>
      <w:r w:rsidRPr="009C5771">
        <w:rPr>
          <w:sz w:val="18"/>
          <w:szCs w:val="18"/>
          <w:lang w:val="en-US"/>
        </w:rPr>
        <w:t xml:space="preserve"> </w:t>
      </w:r>
      <w:proofErr w:type="spellStart"/>
      <w:r w:rsidRPr="009C5771">
        <w:rPr>
          <w:sz w:val="18"/>
          <w:szCs w:val="18"/>
          <w:lang w:val="en-US"/>
        </w:rPr>
        <w:t>subsipicatus</w:t>
      </w:r>
      <w:proofErr w:type="spellEnd"/>
      <w:r w:rsidRPr="009C5771">
        <w:rPr>
          <w:sz w:val="18"/>
          <w:szCs w:val="18"/>
          <w:lang w:val="en-US"/>
        </w:rPr>
        <w:t>)</w:t>
      </w:r>
      <w:r w:rsidRPr="009C5771">
        <w:rPr>
          <w:sz w:val="18"/>
          <w:szCs w:val="18"/>
          <w:lang w:val="en-US"/>
        </w:rPr>
        <w:tab/>
        <w:t>(OCDE 201)</w:t>
      </w:r>
    </w:p>
    <w:p w:rsidR="00F90080" w:rsidRDefault="00F90080" w:rsidP="00CA0691">
      <w:pPr>
        <w:widowControl w:val="0"/>
        <w:pBdr>
          <w:left w:val="single" w:sz="4" w:space="4" w:color="auto"/>
          <w:right w:val="single" w:sz="4" w:space="4" w:color="auto"/>
        </w:pBdr>
        <w:ind w:left="-426" w:right="-851" w:hanging="425"/>
        <w:rPr>
          <w:rFonts w:ascii="Arial" w:hAnsi="Arial" w:cs="Arial"/>
          <w:sz w:val="18"/>
          <w:szCs w:val="18"/>
          <w:lang w:val="en-US"/>
        </w:rPr>
      </w:pPr>
    </w:p>
    <w:p w:rsidR="00FF6853" w:rsidRPr="004F2251" w:rsidRDefault="00FF6853" w:rsidP="00FC6CCA">
      <w:pPr>
        <w:widowControl w:val="0"/>
        <w:pBdr>
          <w:left w:val="single" w:sz="4" w:space="4" w:color="auto"/>
          <w:right w:val="single" w:sz="4" w:space="4" w:color="auto"/>
        </w:pBdr>
        <w:ind w:left="-426" w:right="-851" w:hanging="425"/>
        <w:rPr>
          <w:rFonts w:ascii="Arial" w:hAnsi="Arial" w:cs="Arial"/>
          <w:b/>
          <w:sz w:val="18"/>
          <w:szCs w:val="18"/>
          <w:lang w:val="en-US"/>
        </w:rPr>
      </w:pPr>
    </w:p>
    <w:p w:rsidR="00BC6063" w:rsidRPr="009C5771"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 xml:space="preserve">12,2. </w:t>
      </w:r>
      <w:r w:rsidR="0051044C" w:rsidRPr="0051044C">
        <w:rPr>
          <w:b/>
          <w:sz w:val="18"/>
          <w:szCs w:val="18"/>
          <w:lang w:val="fr"/>
        </w:rPr>
        <w:t>Persistance et biodégradabilité:</w:t>
      </w:r>
    </w:p>
    <w:p w:rsidR="00BC6063" w:rsidRPr="009C5771"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r w:rsidR="0051044C" w:rsidRPr="0051044C">
        <w:rPr>
          <w:sz w:val="18"/>
          <w:szCs w:val="18"/>
          <w:lang w:val="fr"/>
        </w:rPr>
        <w:t>Les agents de surface contenus dans le produit satisfont aux critères de biodégradabilité fixés par le règlement (CE) no 648/2004 sur les détergents.</w:t>
      </w:r>
    </w:p>
    <w:p w:rsidR="003F4D31" w:rsidRPr="009C5771"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023F02" w:rsidRPr="009C5771"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353847" w:rsidRPr="009C5771" w:rsidRDefault="00353847"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1B5E38" w:rsidRPr="009C5771" w:rsidRDefault="00FA566C" w:rsidP="00FC6CCA">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r w:rsidR="0051044C" w:rsidRPr="0051044C">
        <w:rPr>
          <w:b/>
          <w:sz w:val="18"/>
          <w:szCs w:val="18"/>
          <w:lang w:val="fr"/>
        </w:rPr>
        <w:t>Données pour le mélange ingrédients:</w:t>
      </w:r>
    </w:p>
    <w:p w:rsidR="00353847" w:rsidRPr="009C5771" w:rsidRDefault="00353847" w:rsidP="00FC6CCA">
      <w:pPr>
        <w:widowControl w:val="0"/>
        <w:pBdr>
          <w:left w:val="single" w:sz="4" w:space="4" w:color="auto"/>
          <w:right w:val="single" w:sz="4" w:space="4" w:color="auto"/>
        </w:pBdr>
        <w:ind w:left="-426" w:right="-851" w:hanging="425"/>
        <w:rPr>
          <w:rFonts w:ascii="Arial" w:hAnsi="Arial" w:cs="Arial"/>
          <w:b/>
          <w:sz w:val="18"/>
          <w:szCs w:val="18"/>
          <w:lang w:val="fr-FR"/>
        </w:rPr>
      </w:pPr>
    </w:p>
    <w:p w:rsidR="00353847" w:rsidRPr="009C5771" w:rsidRDefault="00353847" w:rsidP="00FC6CCA">
      <w:pPr>
        <w:widowControl w:val="0"/>
        <w:pBdr>
          <w:left w:val="single" w:sz="4" w:space="4" w:color="auto"/>
          <w:right w:val="single" w:sz="4" w:space="4" w:color="auto"/>
        </w:pBdr>
        <w:ind w:left="-426" w:right="-851" w:hanging="425"/>
        <w:rPr>
          <w:rFonts w:ascii="Arial" w:hAnsi="Arial" w:cs="Arial"/>
          <w:b/>
          <w:sz w:val="18"/>
          <w:szCs w:val="18"/>
          <w:lang w:val="fr-FR"/>
        </w:rPr>
      </w:pPr>
    </w:p>
    <w:p w:rsidR="00353847" w:rsidRPr="009C5771" w:rsidRDefault="00353847" w:rsidP="00FC6CCA">
      <w:pPr>
        <w:widowControl w:val="0"/>
        <w:pBdr>
          <w:left w:val="single" w:sz="4" w:space="4" w:color="auto"/>
          <w:right w:val="single" w:sz="4" w:space="4" w:color="auto"/>
        </w:pBdr>
        <w:ind w:left="-426" w:right="-851" w:hanging="425"/>
        <w:rPr>
          <w:rFonts w:ascii="Arial" w:hAnsi="Arial" w:cs="Arial"/>
          <w:b/>
          <w:sz w:val="18"/>
          <w:szCs w:val="18"/>
          <w:lang w:val="fr-FR"/>
        </w:rPr>
      </w:pPr>
    </w:p>
    <w:p w:rsidR="00FC6CCA" w:rsidRPr="009C5771" w:rsidRDefault="00FC6CCA" w:rsidP="00FC6CCA">
      <w:pPr>
        <w:widowControl w:val="0"/>
        <w:pBdr>
          <w:left w:val="single" w:sz="4" w:space="4" w:color="auto"/>
          <w:right w:val="single" w:sz="4" w:space="4" w:color="auto"/>
        </w:pBdr>
        <w:ind w:left="-426" w:right="-851" w:hanging="425"/>
        <w:rPr>
          <w:rFonts w:ascii="Arial" w:hAnsi="Arial" w:cs="Arial"/>
          <w:sz w:val="18"/>
          <w:szCs w:val="18"/>
          <w:lang w:val="fr-FR"/>
        </w:rPr>
      </w:pPr>
    </w:p>
    <w:tbl>
      <w:tblPr>
        <w:tblStyle w:val="Grilledutableau"/>
        <w:tblW w:w="10974" w:type="dxa"/>
        <w:jc w:val="center"/>
        <w:tblLook w:val="04A0" w:firstRow="1" w:lastRow="0" w:firstColumn="1" w:lastColumn="0" w:noHBand="0" w:noVBand="1"/>
      </w:tblPr>
      <w:tblGrid>
        <w:gridCol w:w="2744"/>
        <w:gridCol w:w="2743"/>
        <w:gridCol w:w="2743"/>
        <w:gridCol w:w="2744"/>
      </w:tblGrid>
      <w:tr w:rsidR="00FC6CCA" w:rsidRPr="00E25683" w:rsidTr="002E1A84">
        <w:trPr>
          <w:trHeight w:val="308"/>
          <w:jc w:val="center"/>
        </w:trPr>
        <w:tc>
          <w:tcPr>
            <w:tcW w:w="2744" w:type="dxa"/>
            <w:shd w:val="clear" w:color="auto" w:fill="BFBFBF" w:themeFill="background1" w:themeFillShade="BF"/>
            <w:vAlign w:val="center"/>
          </w:tcPr>
          <w:p w:rsidR="00FC6CCA" w:rsidRPr="00E25683" w:rsidRDefault="00FC6CCA" w:rsidP="00F2191B">
            <w:pPr>
              <w:widowControl w:val="0"/>
              <w:ind w:left="-71" w:right="-69"/>
              <w:jc w:val="center"/>
              <w:rPr>
                <w:rFonts w:ascii="Arial" w:hAnsi="Arial" w:cs="Arial"/>
                <w:b/>
                <w:color w:val="FFFFFF" w:themeColor="background1"/>
                <w:sz w:val="18"/>
                <w:szCs w:val="18"/>
                <w:lang w:val="en-US"/>
              </w:rPr>
            </w:pPr>
            <w:r w:rsidRPr="00E25683">
              <w:rPr>
                <w:b/>
                <w:color w:val="FFFFFF" w:themeColor="background1"/>
                <w:sz w:val="18"/>
                <w:szCs w:val="18"/>
                <w:lang w:val="fr"/>
              </w:rPr>
              <w:t>Substance</w:t>
            </w:r>
          </w:p>
        </w:tc>
        <w:tc>
          <w:tcPr>
            <w:tcW w:w="2743" w:type="dxa"/>
            <w:shd w:val="clear" w:color="auto" w:fill="BFBFBF" w:themeFill="background1" w:themeFillShade="BF"/>
            <w:vAlign w:val="center"/>
          </w:tcPr>
          <w:p w:rsidR="00FC6CCA" w:rsidRPr="00E25683" w:rsidRDefault="00FC6CCA" w:rsidP="00F2191B">
            <w:pPr>
              <w:widowControl w:val="0"/>
              <w:ind w:left="-71" w:right="-70"/>
              <w:jc w:val="center"/>
              <w:rPr>
                <w:rFonts w:ascii="Arial" w:hAnsi="Arial" w:cs="Arial"/>
                <w:b/>
                <w:color w:val="FFFFFF" w:themeColor="background1"/>
                <w:sz w:val="18"/>
                <w:szCs w:val="18"/>
                <w:lang w:val="en-US"/>
              </w:rPr>
            </w:pPr>
            <w:r w:rsidRPr="00E25683">
              <w:rPr>
                <w:b/>
                <w:color w:val="FFFFFF" w:themeColor="background1"/>
                <w:sz w:val="18"/>
                <w:szCs w:val="18"/>
                <w:lang w:val="fr"/>
              </w:rPr>
              <w:t>Méthode</w:t>
            </w:r>
          </w:p>
        </w:tc>
        <w:tc>
          <w:tcPr>
            <w:tcW w:w="2743" w:type="dxa"/>
            <w:shd w:val="clear" w:color="auto" w:fill="BFBFBF" w:themeFill="background1" w:themeFillShade="BF"/>
            <w:vAlign w:val="center"/>
          </w:tcPr>
          <w:p w:rsidR="00FC6CCA" w:rsidRPr="00E25683" w:rsidRDefault="00FC6CCA" w:rsidP="00F2191B">
            <w:pPr>
              <w:widowControl w:val="0"/>
              <w:ind w:left="-70" w:right="-70"/>
              <w:jc w:val="center"/>
              <w:rPr>
                <w:rFonts w:ascii="Arial" w:hAnsi="Arial" w:cs="Arial"/>
                <w:b/>
                <w:color w:val="FFFFFF" w:themeColor="background1"/>
                <w:sz w:val="18"/>
                <w:szCs w:val="18"/>
                <w:lang w:val="en-US"/>
              </w:rPr>
            </w:pPr>
            <w:r w:rsidRPr="00E25683">
              <w:rPr>
                <w:b/>
                <w:color w:val="FFFFFF" w:themeColor="background1"/>
                <w:sz w:val="18"/>
                <w:szCs w:val="18"/>
                <w:lang w:val="fr"/>
              </w:rPr>
              <w:t>Longueur</w:t>
            </w:r>
          </w:p>
        </w:tc>
        <w:tc>
          <w:tcPr>
            <w:tcW w:w="2744" w:type="dxa"/>
            <w:shd w:val="clear" w:color="auto" w:fill="BFBFBF" w:themeFill="background1" w:themeFillShade="BF"/>
            <w:vAlign w:val="center"/>
          </w:tcPr>
          <w:p w:rsidR="00FC6CCA" w:rsidRPr="00E25683" w:rsidRDefault="00FC6CCA" w:rsidP="00F2191B">
            <w:pPr>
              <w:widowControl w:val="0"/>
              <w:ind w:left="-70" w:right="-70"/>
              <w:jc w:val="center"/>
              <w:rPr>
                <w:rFonts w:ascii="Arial" w:hAnsi="Arial" w:cs="Arial"/>
                <w:b/>
                <w:color w:val="FFFFFF" w:themeColor="background1"/>
                <w:sz w:val="18"/>
                <w:szCs w:val="18"/>
                <w:lang w:val="en-US"/>
              </w:rPr>
            </w:pPr>
            <w:r w:rsidRPr="00E25683">
              <w:rPr>
                <w:b/>
                <w:color w:val="FFFFFF" w:themeColor="background1"/>
                <w:sz w:val="18"/>
                <w:szCs w:val="18"/>
                <w:lang w:val="fr"/>
              </w:rPr>
              <w:t>Pourcentage dégradé</w:t>
            </w:r>
          </w:p>
        </w:tc>
      </w:tr>
      <w:tr w:rsidR="008E3482" w:rsidRPr="00E25683" w:rsidTr="009C5771">
        <w:trPr>
          <w:trHeight w:val="328"/>
          <w:jc w:val="center"/>
        </w:trPr>
        <w:tc>
          <w:tcPr>
            <w:tcW w:w="2744" w:type="dxa"/>
            <w:vAlign w:val="center"/>
          </w:tcPr>
          <w:p w:rsidR="008E3482" w:rsidRPr="00E25683" w:rsidRDefault="008E3482" w:rsidP="00F2191B">
            <w:pPr>
              <w:widowControl w:val="0"/>
              <w:ind w:left="-71" w:right="-69"/>
              <w:jc w:val="center"/>
              <w:rPr>
                <w:rFonts w:ascii="Arial" w:hAnsi="Arial" w:cs="Arial"/>
                <w:sz w:val="18"/>
                <w:szCs w:val="18"/>
                <w:lang w:val="en-US"/>
              </w:rPr>
            </w:pPr>
            <w:r>
              <w:rPr>
                <w:sz w:val="18"/>
                <w:szCs w:val="18"/>
                <w:lang w:val="fr"/>
              </w:rPr>
              <w:t>Surfactants amphotère</w:t>
            </w:r>
          </w:p>
        </w:tc>
        <w:tc>
          <w:tcPr>
            <w:tcW w:w="2743" w:type="dxa"/>
            <w:vAlign w:val="center"/>
          </w:tcPr>
          <w:p w:rsidR="008E3482" w:rsidRPr="00E25683" w:rsidRDefault="008E3482" w:rsidP="00F2191B">
            <w:pPr>
              <w:widowControl w:val="0"/>
              <w:ind w:left="-71" w:right="-70"/>
              <w:jc w:val="center"/>
              <w:rPr>
                <w:rFonts w:ascii="Arial" w:hAnsi="Arial" w:cs="Arial"/>
                <w:sz w:val="18"/>
                <w:szCs w:val="18"/>
                <w:lang w:val="en-US"/>
              </w:rPr>
            </w:pPr>
            <w:r>
              <w:rPr>
                <w:sz w:val="18"/>
                <w:szCs w:val="18"/>
                <w:lang w:val="fr"/>
              </w:rPr>
              <w:t>OCDE 306</w:t>
            </w:r>
          </w:p>
        </w:tc>
        <w:tc>
          <w:tcPr>
            <w:tcW w:w="2743" w:type="dxa"/>
            <w:vAlign w:val="center"/>
          </w:tcPr>
          <w:p w:rsidR="008E3482" w:rsidRPr="00E25683" w:rsidRDefault="008E3482" w:rsidP="00F2191B">
            <w:pPr>
              <w:widowControl w:val="0"/>
              <w:ind w:left="-70" w:right="-70"/>
              <w:jc w:val="center"/>
              <w:rPr>
                <w:rFonts w:ascii="Arial" w:hAnsi="Arial" w:cs="Arial"/>
                <w:sz w:val="18"/>
                <w:szCs w:val="18"/>
                <w:lang w:val="en-US"/>
              </w:rPr>
            </w:pPr>
            <w:r>
              <w:rPr>
                <w:sz w:val="18"/>
                <w:szCs w:val="18"/>
                <w:lang w:val="fr"/>
              </w:rPr>
              <w:t>28 jours</w:t>
            </w:r>
          </w:p>
        </w:tc>
        <w:tc>
          <w:tcPr>
            <w:tcW w:w="2744" w:type="dxa"/>
            <w:vAlign w:val="center"/>
          </w:tcPr>
          <w:p w:rsidR="008E3482" w:rsidRPr="00E25683" w:rsidRDefault="008E3482" w:rsidP="00F2191B">
            <w:pPr>
              <w:widowControl w:val="0"/>
              <w:ind w:left="-70" w:right="-70"/>
              <w:jc w:val="center"/>
              <w:rPr>
                <w:rFonts w:ascii="Arial" w:hAnsi="Arial" w:cs="Arial"/>
                <w:sz w:val="18"/>
                <w:szCs w:val="18"/>
                <w:lang w:val="en-US"/>
              </w:rPr>
            </w:pPr>
            <w:r>
              <w:rPr>
                <w:sz w:val="18"/>
                <w:szCs w:val="18"/>
                <w:lang w:val="fr"/>
              </w:rPr>
              <w:t>76%</w:t>
            </w:r>
          </w:p>
        </w:tc>
      </w:tr>
      <w:tr w:rsidR="008E3482" w:rsidRPr="00E25683" w:rsidTr="009C5771">
        <w:trPr>
          <w:trHeight w:val="328"/>
          <w:jc w:val="center"/>
        </w:trPr>
        <w:tc>
          <w:tcPr>
            <w:tcW w:w="2744" w:type="dxa"/>
            <w:vAlign w:val="center"/>
          </w:tcPr>
          <w:p w:rsidR="008E3482" w:rsidRPr="00E25683" w:rsidRDefault="008E3482" w:rsidP="00F2191B">
            <w:pPr>
              <w:widowControl w:val="0"/>
              <w:ind w:left="-71" w:right="-69"/>
              <w:jc w:val="center"/>
              <w:rPr>
                <w:rFonts w:ascii="Arial" w:hAnsi="Arial" w:cs="Arial"/>
                <w:sz w:val="18"/>
                <w:szCs w:val="18"/>
                <w:lang w:val="en-US"/>
              </w:rPr>
            </w:pPr>
            <w:r>
              <w:rPr>
                <w:sz w:val="18"/>
                <w:szCs w:val="18"/>
                <w:lang w:val="fr"/>
              </w:rPr>
              <w:t>Surfactants amphotère</w:t>
            </w:r>
          </w:p>
        </w:tc>
        <w:tc>
          <w:tcPr>
            <w:tcW w:w="2743" w:type="dxa"/>
            <w:vAlign w:val="center"/>
          </w:tcPr>
          <w:p w:rsidR="008E3482" w:rsidRPr="00E25683" w:rsidRDefault="008E3482" w:rsidP="00F2191B">
            <w:pPr>
              <w:widowControl w:val="0"/>
              <w:ind w:left="-71" w:right="-70"/>
              <w:jc w:val="center"/>
              <w:rPr>
                <w:rFonts w:ascii="Arial" w:hAnsi="Arial" w:cs="Arial"/>
                <w:sz w:val="18"/>
                <w:szCs w:val="18"/>
                <w:lang w:val="en-US"/>
              </w:rPr>
            </w:pPr>
            <w:r>
              <w:rPr>
                <w:sz w:val="18"/>
                <w:szCs w:val="18"/>
                <w:lang w:val="fr"/>
              </w:rPr>
              <w:t>Iso</w:t>
            </w:r>
          </w:p>
        </w:tc>
        <w:tc>
          <w:tcPr>
            <w:tcW w:w="2743" w:type="dxa"/>
            <w:vAlign w:val="center"/>
          </w:tcPr>
          <w:p w:rsidR="008E3482" w:rsidRPr="00E25683" w:rsidRDefault="008E3482" w:rsidP="00F2191B">
            <w:pPr>
              <w:widowControl w:val="0"/>
              <w:ind w:left="-70" w:right="-70"/>
              <w:jc w:val="center"/>
              <w:rPr>
                <w:rFonts w:ascii="Arial" w:hAnsi="Arial" w:cs="Arial"/>
                <w:sz w:val="18"/>
                <w:szCs w:val="18"/>
                <w:lang w:val="en-US"/>
              </w:rPr>
            </w:pPr>
            <w:r>
              <w:rPr>
                <w:sz w:val="18"/>
                <w:szCs w:val="18"/>
                <w:lang w:val="fr"/>
              </w:rPr>
              <w:t>60 jours</w:t>
            </w:r>
          </w:p>
        </w:tc>
        <w:tc>
          <w:tcPr>
            <w:tcW w:w="2744" w:type="dxa"/>
            <w:vAlign w:val="center"/>
          </w:tcPr>
          <w:p w:rsidR="008E3482" w:rsidRPr="00E25683" w:rsidRDefault="008E3482" w:rsidP="00F2191B">
            <w:pPr>
              <w:widowControl w:val="0"/>
              <w:ind w:left="-70" w:right="-70"/>
              <w:jc w:val="center"/>
              <w:rPr>
                <w:rFonts w:ascii="Arial" w:hAnsi="Arial" w:cs="Arial"/>
                <w:sz w:val="18"/>
                <w:szCs w:val="18"/>
                <w:lang w:val="en-US"/>
              </w:rPr>
            </w:pPr>
            <w:r>
              <w:rPr>
                <w:sz w:val="18"/>
                <w:szCs w:val="18"/>
                <w:lang w:val="fr"/>
              </w:rPr>
              <w:t>80-90%</w:t>
            </w:r>
          </w:p>
        </w:tc>
      </w:tr>
      <w:tr w:rsidR="008E3482" w:rsidRPr="00E25683" w:rsidTr="009C5771">
        <w:trPr>
          <w:trHeight w:val="328"/>
          <w:jc w:val="center"/>
        </w:trPr>
        <w:tc>
          <w:tcPr>
            <w:tcW w:w="2744" w:type="dxa"/>
            <w:vAlign w:val="center"/>
          </w:tcPr>
          <w:p w:rsidR="008E3482" w:rsidRPr="00E25683" w:rsidRDefault="008E3482" w:rsidP="00F2191B">
            <w:pPr>
              <w:widowControl w:val="0"/>
              <w:ind w:left="-71" w:right="-69"/>
              <w:jc w:val="center"/>
              <w:rPr>
                <w:rFonts w:ascii="Arial" w:hAnsi="Arial" w:cs="Arial"/>
                <w:sz w:val="18"/>
                <w:szCs w:val="18"/>
                <w:lang w:val="en-US"/>
              </w:rPr>
            </w:pPr>
            <w:r>
              <w:rPr>
                <w:sz w:val="18"/>
                <w:szCs w:val="18"/>
                <w:lang w:val="fr"/>
              </w:rPr>
              <w:t>Surfactants amphotère</w:t>
            </w:r>
          </w:p>
        </w:tc>
        <w:tc>
          <w:tcPr>
            <w:tcW w:w="2743" w:type="dxa"/>
            <w:vAlign w:val="center"/>
          </w:tcPr>
          <w:p w:rsidR="008E3482" w:rsidRPr="00E25683" w:rsidRDefault="008E3482" w:rsidP="00F2191B">
            <w:pPr>
              <w:widowControl w:val="0"/>
              <w:ind w:left="-71" w:right="-70"/>
              <w:jc w:val="center"/>
              <w:rPr>
                <w:rFonts w:ascii="Arial" w:hAnsi="Arial" w:cs="Arial"/>
                <w:sz w:val="18"/>
                <w:szCs w:val="18"/>
                <w:lang w:val="en-US"/>
              </w:rPr>
            </w:pPr>
            <w:r w:rsidRPr="008A4A78">
              <w:rPr>
                <w:sz w:val="18"/>
                <w:szCs w:val="18"/>
                <w:lang w:val="fr"/>
              </w:rPr>
              <w:t>UE 92/69/EWG</w:t>
            </w:r>
          </w:p>
        </w:tc>
        <w:tc>
          <w:tcPr>
            <w:tcW w:w="2743" w:type="dxa"/>
            <w:vAlign w:val="center"/>
          </w:tcPr>
          <w:p w:rsidR="008E3482" w:rsidRPr="00E25683" w:rsidRDefault="008E3482" w:rsidP="00F2191B">
            <w:pPr>
              <w:widowControl w:val="0"/>
              <w:ind w:left="-70" w:right="-70"/>
              <w:jc w:val="center"/>
              <w:rPr>
                <w:rFonts w:ascii="Arial" w:hAnsi="Arial" w:cs="Arial"/>
                <w:sz w:val="18"/>
                <w:szCs w:val="18"/>
                <w:lang w:val="en-US"/>
              </w:rPr>
            </w:pPr>
            <w:r>
              <w:rPr>
                <w:sz w:val="18"/>
                <w:szCs w:val="18"/>
                <w:lang w:val="fr"/>
              </w:rPr>
              <w:t>28 jours</w:t>
            </w:r>
          </w:p>
        </w:tc>
        <w:tc>
          <w:tcPr>
            <w:tcW w:w="2744" w:type="dxa"/>
            <w:vAlign w:val="center"/>
          </w:tcPr>
          <w:p w:rsidR="008E3482" w:rsidRPr="00E25683" w:rsidRDefault="008E3482" w:rsidP="00F2191B">
            <w:pPr>
              <w:widowControl w:val="0"/>
              <w:ind w:left="-70" w:right="-70"/>
              <w:jc w:val="center"/>
              <w:rPr>
                <w:rFonts w:ascii="Arial" w:hAnsi="Arial" w:cs="Arial"/>
                <w:sz w:val="18"/>
                <w:szCs w:val="18"/>
                <w:lang w:val="en-US"/>
              </w:rPr>
            </w:pPr>
            <w:r>
              <w:rPr>
                <w:sz w:val="18"/>
                <w:szCs w:val="18"/>
                <w:lang w:val="fr"/>
              </w:rPr>
              <w:t>95%</w:t>
            </w:r>
          </w:p>
        </w:tc>
      </w:tr>
      <w:tr w:rsidR="002E1A84" w:rsidRPr="00E25683" w:rsidTr="002E1A84">
        <w:trPr>
          <w:trHeight w:val="390"/>
          <w:jc w:val="center"/>
        </w:trPr>
        <w:tc>
          <w:tcPr>
            <w:tcW w:w="2744" w:type="dxa"/>
            <w:vAlign w:val="center"/>
          </w:tcPr>
          <w:p w:rsidR="002E1A84" w:rsidRPr="00E25683" w:rsidRDefault="002E1A84" w:rsidP="00F2191B">
            <w:pPr>
              <w:widowControl w:val="0"/>
              <w:ind w:left="-71" w:right="-69"/>
              <w:jc w:val="center"/>
              <w:rPr>
                <w:rFonts w:ascii="Arial" w:hAnsi="Arial" w:cs="Arial"/>
                <w:sz w:val="18"/>
                <w:szCs w:val="18"/>
                <w:lang w:val="en-US"/>
              </w:rPr>
            </w:pPr>
            <w:r w:rsidRPr="008900FC">
              <w:rPr>
                <w:sz w:val="18"/>
                <w:szCs w:val="18"/>
                <w:lang w:val="fr"/>
              </w:rPr>
              <w:t>Tensioactifs non ioniques</w:t>
            </w:r>
          </w:p>
        </w:tc>
        <w:tc>
          <w:tcPr>
            <w:tcW w:w="2743" w:type="dxa"/>
            <w:vAlign w:val="center"/>
          </w:tcPr>
          <w:p w:rsidR="002E1A84" w:rsidRPr="00E25683" w:rsidRDefault="002E1A84" w:rsidP="00F2191B">
            <w:pPr>
              <w:widowControl w:val="0"/>
              <w:ind w:left="-71" w:right="-70"/>
              <w:jc w:val="center"/>
              <w:rPr>
                <w:rFonts w:ascii="Arial" w:hAnsi="Arial" w:cs="Arial"/>
                <w:sz w:val="18"/>
                <w:szCs w:val="18"/>
                <w:lang w:val="en-US"/>
              </w:rPr>
            </w:pPr>
            <w:r>
              <w:rPr>
                <w:sz w:val="18"/>
                <w:szCs w:val="18"/>
                <w:lang w:val="fr"/>
              </w:rPr>
              <w:t>OCDE 301 A</w:t>
            </w:r>
          </w:p>
        </w:tc>
        <w:tc>
          <w:tcPr>
            <w:tcW w:w="2743" w:type="dxa"/>
            <w:vAlign w:val="center"/>
          </w:tcPr>
          <w:p w:rsidR="002E1A84" w:rsidRPr="00E25683" w:rsidRDefault="002E1A84" w:rsidP="00F2191B">
            <w:pPr>
              <w:widowControl w:val="0"/>
              <w:ind w:left="-70" w:right="-70"/>
              <w:jc w:val="center"/>
              <w:rPr>
                <w:rFonts w:ascii="Arial" w:hAnsi="Arial" w:cs="Arial"/>
                <w:sz w:val="18"/>
                <w:szCs w:val="18"/>
                <w:lang w:val="en-US"/>
              </w:rPr>
            </w:pPr>
            <w:r>
              <w:rPr>
                <w:sz w:val="18"/>
                <w:szCs w:val="18"/>
                <w:lang w:val="fr"/>
              </w:rPr>
              <w:t>28 jours</w:t>
            </w:r>
          </w:p>
        </w:tc>
        <w:tc>
          <w:tcPr>
            <w:tcW w:w="2744" w:type="dxa"/>
            <w:vAlign w:val="center"/>
          </w:tcPr>
          <w:p w:rsidR="002E1A84" w:rsidRPr="008900FC" w:rsidRDefault="002E1A84" w:rsidP="00F2191B">
            <w:pPr>
              <w:widowControl w:val="0"/>
              <w:ind w:left="-70" w:right="-70"/>
              <w:jc w:val="center"/>
              <w:rPr>
                <w:rFonts w:ascii="Arial" w:hAnsi="Arial" w:cs="Arial"/>
                <w:sz w:val="18"/>
                <w:szCs w:val="18"/>
                <w:lang w:val="en-US"/>
              </w:rPr>
            </w:pPr>
            <w:r w:rsidRPr="008900FC">
              <w:rPr>
                <w:sz w:val="18"/>
                <w:szCs w:val="18"/>
                <w:lang w:val="fr"/>
              </w:rPr>
              <w:t>&gt;</w:t>
            </w:r>
            <w:r>
              <w:rPr>
                <w:sz w:val="18"/>
                <w:szCs w:val="18"/>
                <w:lang w:val="fr"/>
              </w:rPr>
              <w:t xml:space="preserve"> </w:t>
            </w:r>
            <w:r w:rsidRPr="008900FC">
              <w:rPr>
                <w:sz w:val="18"/>
                <w:szCs w:val="18"/>
                <w:lang w:val="fr"/>
              </w:rPr>
              <w:t>70%</w:t>
            </w:r>
          </w:p>
        </w:tc>
      </w:tr>
      <w:tr w:rsidR="002E1A84" w:rsidRPr="00431DA4" w:rsidTr="002E1A84">
        <w:tblPrEx>
          <w:tblCellMar>
            <w:left w:w="70" w:type="dxa"/>
            <w:right w:w="70" w:type="dxa"/>
          </w:tblCellMar>
          <w:tblLook w:val="0000" w:firstRow="0" w:lastRow="0" w:firstColumn="0" w:lastColumn="0" w:noHBand="0" w:noVBand="0"/>
        </w:tblPrEx>
        <w:trPr>
          <w:trHeight w:val="361"/>
          <w:jc w:val="center"/>
        </w:trPr>
        <w:tc>
          <w:tcPr>
            <w:tcW w:w="2744" w:type="dxa"/>
            <w:vAlign w:val="center"/>
          </w:tcPr>
          <w:p w:rsidR="002E1A84" w:rsidRPr="00431DA4" w:rsidRDefault="002E1A84" w:rsidP="00F2191B">
            <w:pPr>
              <w:widowControl w:val="0"/>
              <w:ind w:left="-71" w:right="-69" w:hanging="5"/>
              <w:jc w:val="center"/>
              <w:rPr>
                <w:rFonts w:ascii="Arial" w:hAnsi="Arial" w:cs="Arial"/>
                <w:sz w:val="18"/>
                <w:szCs w:val="18"/>
                <w:lang w:val="en-US"/>
              </w:rPr>
            </w:pPr>
            <w:r w:rsidRPr="008900FC">
              <w:rPr>
                <w:sz w:val="18"/>
                <w:szCs w:val="18"/>
                <w:lang w:val="fr"/>
              </w:rPr>
              <w:lastRenderedPageBreak/>
              <w:t>Tensioactifs non ioniques</w:t>
            </w:r>
          </w:p>
        </w:tc>
        <w:tc>
          <w:tcPr>
            <w:tcW w:w="2743" w:type="dxa"/>
            <w:vAlign w:val="center"/>
          </w:tcPr>
          <w:p w:rsidR="002E1A84" w:rsidRPr="00431DA4" w:rsidRDefault="002E1A84" w:rsidP="00F2191B">
            <w:pPr>
              <w:widowControl w:val="0"/>
              <w:ind w:left="-71" w:right="-70"/>
              <w:jc w:val="center"/>
              <w:rPr>
                <w:rFonts w:ascii="Arial" w:hAnsi="Arial" w:cs="Arial"/>
                <w:sz w:val="18"/>
                <w:szCs w:val="18"/>
                <w:lang w:val="en-US"/>
              </w:rPr>
            </w:pPr>
            <w:r>
              <w:rPr>
                <w:sz w:val="18"/>
                <w:szCs w:val="18"/>
                <w:lang w:val="fr"/>
              </w:rPr>
              <w:t>OCDE 301 B</w:t>
            </w:r>
          </w:p>
        </w:tc>
        <w:tc>
          <w:tcPr>
            <w:tcW w:w="2743" w:type="dxa"/>
            <w:vAlign w:val="center"/>
          </w:tcPr>
          <w:p w:rsidR="002E1A84" w:rsidRPr="00431DA4" w:rsidRDefault="002E1A84" w:rsidP="00F2191B">
            <w:pPr>
              <w:widowControl w:val="0"/>
              <w:ind w:left="-70" w:right="-70"/>
              <w:jc w:val="center"/>
              <w:rPr>
                <w:rFonts w:ascii="Arial" w:hAnsi="Arial" w:cs="Arial"/>
                <w:sz w:val="18"/>
                <w:szCs w:val="18"/>
                <w:lang w:val="en-US"/>
              </w:rPr>
            </w:pPr>
            <w:r>
              <w:rPr>
                <w:sz w:val="18"/>
                <w:szCs w:val="18"/>
                <w:lang w:val="fr"/>
              </w:rPr>
              <w:t>28 jours</w:t>
            </w:r>
          </w:p>
        </w:tc>
        <w:tc>
          <w:tcPr>
            <w:tcW w:w="2744" w:type="dxa"/>
            <w:vAlign w:val="center"/>
          </w:tcPr>
          <w:p w:rsidR="002E1A84" w:rsidRPr="00431DA4" w:rsidRDefault="002E1A84" w:rsidP="00F2191B">
            <w:pPr>
              <w:widowControl w:val="0"/>
              <w:ind w:left="-70" w:right="-70"/>
              <w:jc w:val="center"/>
              <w:rPr>
                <w:rFonts w:ascii="Arial" w:hAnsi="Arial" w:cs="Arial"/>
                <w:sz w:val="18"/>
                <w:szCs w:val="18"/>
                <w:lang w:val="en-US"/>
              </w:rPr>
            </w:pPr>
            <w:r>
              <w:rPr>
                <w:sz w:val="18"/>
                <w:szCs w:val="18"/>
                <w:lang w:val="fr"/>
              </w:rPr>
              <w:t>&gt; 60</w:t>
            </w:r>
            <w:r w:rsidRPr="00431DA4">
              <w:rPr>
                <w:sz w:val="18"/>
                <w:szCs w:val="18"/>
                <w:lang w:val="fr"/>
              </w:rPr>
              <w:t>%</w:t>
            </w:r>
          </w:p>
        </w:tc>
      </w:tr>
    </w:tbl>
    <w:p w:rsidR="009A2510" w:rsidRPr="00954B5A" w:rsidRDefault="009A2510" w:rsidP="00353847">
      <w:pPr>
        <w:widowControl w:val="0"/>
        <w:pBdr>
          <w:left w:val="single" w:sz="4" w:space="4" w:color="auto"/>
          <w:right w:val="single" w:sz="4" w:space="4" w:color="auto"/>
        </w:pBdr>
        <w:tabs>
          <w:tab w:val="left" w:pos="2880"/>
        </w:tabs>
        <w:ind w:left="-426" w:right="-851" w:hanging="425"/>
        <w:jc w:val="both"/>
        <w:rPr>
          <w:rFonts w:ascii="Arial" w:hAnsi="Arial" w:cs="Arial"/>
          <w:sz w:val="18"/>
          <w:szCs w:val="18"/>
          <w:lang w:val="en-US"/>
        </w:rPr>
      </w:pPr>
    </w:p>
    <w:p w:rsidR="001B5E38" w:rsidRPr="00954B5A" w:rsidRDefault="001B5E38" w:rsidP="00B30055">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en-US"/>
        </w:rPr>
      </w:pPr>
      <w:r w:rsidRPr="00954B5A">
        <w:rPr>
          <w:b/>
          <w:sz w:val="18"/>
          <w:szCs w:val="18"/>
          <w:lang w:val="fr"/>
        </w:rPr>
        <w:t xml:space="preserve">12,3. </w:t>
      </w:r>
      <w:r w:rsidR="00CD05DF" w:rsidRPr="00954B5A">
        <w:rPr>
          <w:b/>
          <w:sz w:val="18"/>
          <w:szCs w:val="18"/>
          <w:lang w:val="fr"/>
        </w:rPr>
        <w:t>Bioaccumulables Potentiel:</w:t>
      </w:r>
    </w:p>
    <w:p w:rsidR="001B5E38" w:rsidRDefault="001B5E38" w:rsidP="00B30055">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en-US"/>
        </w:rPr>
      </w:pPr>
    </w:p>
    <w:p w:rsidR="00B30055" w:rsidRPr="00D01F47" w:rsidRDefault="00B30055" w:rsidP="00B30055">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t>Surfactants amphotère</w:t>
      </w:r>
      <w:r w:rsidRPr="005153BD">
        <w:rPr>
          <w:b/>
          <w:sz w:val="18"/>
          <w:szCs w:val="18"/>
          <w:lang w:val="fr"/>
        </w:rPr>
        <w:t xml:space="preserve"> </w:t>
      </w:r>
      <w:r w:rsidRPr="00A333F9">
        <w:rPr>
          <w:b/>
          <w:sz w:val="18"/>
          <w:szCs w:val="18"/>
          <w:lang w:val="fr"/>
        </w:rPr>
        <w:t>(données pour les substances fortement concentrées):</w:t>
      </w:r>
    </w:p>
    <w:p w:rsidR="00B30055" w:rsidRDefault="00B30055" w:rsidP="00B30055">
      <w:pPr>
        <w:widowControl w:val="0"/>
        <w:pBdr>
          <w:left w:val="single" w:sz="4" w:space="4" w:color="auto"/>
          <w:right w:val="single" w:sz="4" w:space="4" w:color="auto"/>
        </w:pBdr>
        <w:ind w:left="-426" w:right="-851" w:hanging="425"/>
        <w:rPr>
          <w:rFonts w:ascii="Arial" w:hAnsi="Arial" w:cs="Arial"/>
          <w:sz w:val="18"/>
          <w:szCs w:val="18"/>
          <w:lang w:val="nl-BE"/>
        </w:rPr>
      </w:pPr>
      <w:r>
        <w:rPr>
          <w:sz w:val="18"/>
          <w:szCs w:val="18"/>
          <w:lang w:val="fr"/>
        </w:rPr>
        <w:tab/>
      </w:r>
      <w:r w:rsidRPr="0061727C">
        <w:rPr>
          <w:b/>
          <w:sz w:val="18"/>
          <w:szCs w:val="18"/>
          <w:lang w:val="fr"/>
        </w:rPr>
        <w:t>LogPow</w:t>
      </w:r>
      <w:r>
        <w:rPr>
          <w:sz w:val="18"/>
          <w:szCs w:val="18"/>
          <w:lang w:val="fr"/>
        </w:rPr>
        <w:t xml:space="preserve"> = 4,2</w:t>
      </w:r>
    </w:p>
    <w:p w:rsidR="00B30055" w:rsidRDefault="00B30055" w:rsidP="00B30055">
      <w:pPr>
        <w:widowControl w:val="0"/>
        <w:pBdr>
          <w:left w:val="single" w:sz="4" w:space="4" w:color="auto"/>
          <w:right w:val="single" w:sz="4" w:space="4" w:color="auto"/>
        </w:pBdr>
        <w:ind w:left="-426" w:right="-851" w:hanging="425"/>
        <w:rPr>
          <w:rFonts w:ascii="Arial" w:hAnsi="Arial" w:cs="Arial"/>
          <w:sz w:val="18"/>
          <w:szCs w:val="18"/>
          <w:lang w:val="nl-BE"/>
        </w:rPr>
      </w:pPr>
      <w:r>
        <w:rPr>
          <w:sz w:val="18"/>
          <w:szCs w:val="18"/>
          <w:lang w:val="fr"/>
        </w:rPr>
        <w:tab/>
      </w:r>
      <w:r w:rsidRPr="0061727C">
        <w:rPr>
          <w:b/>
          <w:sz w:val="18"/>
          <w:szCs w:val="18"/>
          <w:lang w:val="fr"/>
        </w:rPr>
        <w:t>BFC</w:t>
      </w:r>
      <w:r>
        <w:rPr>
          <w:sz w:val="18"/>
          <w:szCs w:val="18"/>
          <w:lang w:val="fr"/>
        </w:rPr>
        <w:t xml:space="preserve"> = 71</w:t>
      </w:r>
    </w:p>
    <w:p w:rsidR="002E1A84" w:rsidRPr="00D01F47" w:rsidRDefault="002E1A84" w:rsidP="00B30055">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2E1A84" w:rsidRPr="00D01F47" w:rsidRDefault="002E1A84" w:rsidP="002E1A84">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Tensioactifs non ioniques </w:t>
      </w:r>
      <w:r w:rsidRPr="00A333F9">
        <w:rPr>
          <w:b/>
          <w:sz w:val="18"/>
          <w:szCs w:val="18"/>
          <w:lang w:val="fr"/>
        </w:rPr>
        <w:t>(données pour les substances fortement concentrées):</w:t>
      </w:r>
    </w:p>
    <w:p w:rsidR="0061727C" w:rsidRPr="0061727C" w:rsidRDefault="0061727C" w:rsidP="006172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sidRPr="0061727C">
        <w:rPr>
          <w:sz w:val="18"/>
          <w:szCs w:val="18"/>
          <w:lang w:val="fr"/>
        </w:rPr>
        <w:tab/>
        <w:t>Aucune donnée disponible</w:t>
      </w:r>
      <w:r>
        <w:rPr>
          <w:sz w:val="18"/>
          <w:szCs w:val="18"/>
          <w:lang w:val="fr"/>
        </w:rPr>
        <w:t>.</w:t>
      </w:r>
    </w:p>
    <w:p w:rsidR="002E1A84" w:rsidRDefault="002E1A84" w:rsidP="002E1A84">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1B5E38" w:rsidRPr="009C5771"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416F38">
        <w:rPr>
          <w:b/>
          <w:sz w:val="18"/>
          <w:szCs w:val="18"/>
          <w:lang w:val="fr"/>
        </w:rPr>
        <w:t xml:space="preserve">12,4. </w:t>
      </w:r>
      <w:r w:rsidR="00416F38" w:rsidRPr="00416F38">
        <w:rPr>
          <w:b/>
          <w:sz w:val="18"/>
          <w:szCs w:val="18"/>
          <w:lang w:val="fr"/>
        </w:rPr>
        <w:t>Mobilité dans le sol</w:t>
      </w:r>
    </w:p>
    <w:p w:rsidR="001B5E38" w:rsidRPr="009C5771"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C53B3B" w:rsidRPr="00C53B3B">
        <w:rPr>
          <w:sz w:val="18"/>
          <w:szCs w:val="18"/>
          <w:lang w:val="fr"/>
        </w:rPr>
        <w:t xml:space="preserve">Le produit est soluble dans l'eau et peut </w:t>
      </w:r>
      <w:r w:rsidR="00C53B3B">
        <w:rPr>
          <w:sz w:val="18"/>
          <w:szCs w:val="18"/>
          <w:lang w:val="fr"/>
        </w:rPr>
        <w:t>sombrer dans</w:t>
      </w:r>
      <w:r w:rsidR="00C53B3B" w:rsidRPr="00C53B3B">
        <w:rPr>
          <w:sz w:val="18"/>
          <w:szCs w:val="18"/>
          <w:lang w:val="fr"/>
        </w:rPr>
        <w:t xml:space="preserve"> systèmes d'eaux souterraines.</w:t>
      </w:r>
    </w:p>
    <w:p w:rsidR="001B5E38" w:rsidRPr="009C5771"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9C5771"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00416F38" w:rsidRPr="00416F38">
        <w:rPr>
          <w:b/>
          <w:sz w:val="18"/>
          <w:szCs w:val="18"/>
          <w:lang w:val="fr"/>
        </w:rPr>
        <w:t xml:space="preserve">Résultats de PBT et </w:t>
      </w:r>
      <w:proofErr w:type="spellStart"/>
      <w:r w:rsidR="00416F38" w:rsidRPr="00416F38">
        <w:rPr>
          <w:b/>
          <w:sz w:val="18"/>
          <w:szCs w:val="18"/>
          <w:lang w:val="fr"/>
        </w:rPr>
        <w:t>Vpvb</w:t>
      </w:r>
      <w:proofErr w:type="spellEnd"/>
      <w:r w:rsidR="00416F38" w:rsidRPr="00416F38">
        <w:rPr>
          <w:b/>
          <w:sz w:val="18"/>
          <w:szCs w:val="18"/>
          <w:lang w:val="fr"/>
        </w:rPr>
        <w:t xml:space="preserve"> Évaluation</w:t>
      </w:r>
      <w:r w:rsidR="00416F38">
        <w:rPr>
          <w:b/>
          <w:sz w:val="18"/>
          <w:szCs w:val="18"/>
          <w:lang w:val="fr"/>
        </w:rPr>
        <w:t>:</w:t>
      </w:r>
    </w:p>
    <w:p w:rsidR="001B5E38" w:rsidRPr="009C5771"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 xml:space="preserve">Cette substance/mélange ne répond pas aux </w:t>
      </w:r>
      <w:proofErr w:type="spellStart"/>
      <w:r w:rsidRPr="00416F38">
        <w:rPr>
          <w:sz w:val="18"/>
          <w:szCs w:val="18"/>
          <w:lang w:val="fr"/>
        </w:rPr>
        <w:t>Vpvb</w:t>
      </w:r>
      <w:proofErr w:type="spellEnd"/>
      <w:r w:rsidRPr="00416F38">
        <w:rPr>
          <w:sz w:val="18"/>
          <w:szCs w:val="18"/>
          <w:lang w:val="fr"/>
        </w:rPr>
        <w:t xml:space="preserve"> critères de REACH, annexe Xiii</w:t>
      </w:r>
      <w:proofErr w:type="gramStart"/>
      <w:r w:rsidRPr="00416F38">
        <w:rPr>
          <w:sz w:val="18"/>
          <w:szCs w:val="18"/>
          <w:lang w:val="fr"/>
        </w:rPr>
        <w:t>.</w:t>
      </w:r>
      <w:r w:rsidR="001B5E38" w:rsidRPr="00416F38">
        <w:rPr>
          <w:sz w:val="18"/>
          <w:szCs w:val="18"/>
          <w:lang w:val="fr"/>
        </w:rPr>
        <w:t>.</w:t>
      </w:r>
      <w:proofErr w:type="gramEnd"/>
    </w:p>
    <w:p w:rsidR="001B5E38" w:rsidRPr="009C5771"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9C5771"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12,6. </w:t>
      </w:r>
      <w:r w:rsidR="00416F38" w:rsidRPr="00416F38">
        <w:rPr>
          <w:b/>
          <w:sz w:val="18"/>
          <w:szCs w:val="18"/>
          <w:lang w:val="fr"/>
        </w:rPr>
        <w:t>Autres effets indésirables:</w:t>
      </w:r>
    </w:p>
    <w:p w:rsidR="00BB6DD3" w:rsidRPr="009C5771"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Aucune donnée disponible.</w:t>
      </w:r>
    </w:p>
    <w:p w:rsidR="00416F38" w:rsidRPr="009C5771"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9C5771" w:rsidRDefault="00416F38" w:rsidP="00BB6DD3">
      <w:pPr>
        <w:jc w:val="center"/>
        <w:rPr>
          <w:rFonts w:ascii="Arial" w:hAnsi="Arial" w:cs="Arial"/>
          <w:sz w:val="18"/>
          <w:szCs w:val="18"/>
          <w:lang w:val="fr-FR"/>
        </w:rPr>
      </w:pPr>
    </w:p>
    <w:p w:rsidR="009254A3" w:rsidRPr="009C5771" w:rsidRDefault="009254A3" w:rsidP="00BB6DD3">
      <w:pPr>
        <w:jc w:val="center"/>
        <w:rPr>
          <w:rFonts w:ascii="Arial" w:hAnsi="Arial" w:cs="Arial"/>
          <w:sz w:val="18"/>
          <w:szCs w:val="18"/>
          <w:lang w:val="fr-FR"/>
        </w:rPr>
      </w:pPr>
    </w:p>
    <w:p w:rsidR="009254A3" w:rsidRPr="009C5771" w:rsidRDefault="009254A3" w:rsidP="00BB6DD3">
      <w:pPr>
        <w:jc w:val="center"/>
        <w:rPr>
          <w:rFonts w:ascii="Arial" w:hAnsi="Arial" w:cs="Arial"/>
          <w:sz w:val="18"/>
          <w:szCs w:val="18"/>
          <w:lang w:val="fr-FR"/>
        </w:rPr>
      </w:pPr>
    </w:p>
    <w:p w:rsidR="0001158C" w:rsidRPr="009C5771" w:rsidRDefault="0001158C" w:rsidP="00BB6DD3">
      <w:pPr>
        <w:jc w:val="center"/>
        <w:rPr>
          <w:rFonts w:ascii="Arial" w:hAnsi="Arial" w:cs="Arial"/>
          <w:sz w:val="18"/>
          <w:szCs w:val="18"/>
          <w:lang w:val="fr-FR"/>
        </w:rPr>
      </w:pPr>
    </w:p>
    <w:p w:rsidR="00BB6DD3" w:rsidRPr="009C5771"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9C5771"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9C5771"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9C5771"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9C5771"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 xml:space="preserve">Ne pas vider le système d'égout. Produit doit être </w:t>
      </w:r>
      <w:r>
        <w:rPr>
          <w:sz w:val="18"/>
          <w:szCs w:val="18"/>
          <w:lang w:val="fr"/>
        </w:rPr>
        <w:t>utilisé selon sa description</w:t>
      </w:r>
      <w:r w:rsidRPr="00A108CB">
        <w:rPr>
          <w:sz w:val="18"/>
          <w:szCs w:val="18"/>
          <w:lang w:val="fr"/>
        </w:rPr>
        <w:t xml:space="preserve">. </w:t>
      </w:r>
    </w:p>
    <w:p w:rsidR="00BB6DD3" w:rsidRPr="009C5771"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9C5771"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9C5771"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9C5771"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D12" w:rsidRPr="003E4D12">
        <w:rPr>
          <w:sz w:val="18"/>
          <w:szCs w:val="18"/>
          <w:lang w:val="fr"/>
        </w:rPr>
        <w:t>Les conteneurs contaminés doivent être complètement vidés. Rincer à plusieurs reprises le récipient rapidement après la vidange. Le récipient vide peut être stocké dans des récipients po</w:t>
      </w:r>
      <w:r w:rsidR="008D6FAF">
        <w:rPr>
          <w:sz w:val="18"/>
          <w:szCs w:val="18"/>
          <w:lang w:val="fr"/>
        </w:rPr>
        <w:t>ur la collecte d'emballage</w:t>
      </w:r>
      <w:r w:rsidR="003E4D12" w:rsidRPr="003E4D12">
        <w:rPr>
          <w:sz w:val="18"/>
          <w:szCs w:val="18"/>
          <w:lang w:val="fr"/>
        </w:rPr>
        <w:t xml:space="preserve"> plastique, ou peut être livré à la compagnie spécialisée pour le recyclage.</w:t>
      </w:r>
    </w:p>
    <w:p w:rsidR="003E4D12" w:rsidRPr="009C5771"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9C5771"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9C5771"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9C5771" w:rsidRDefault="00BB6DD3" w:rsidP="00BB6DD3">
      <w:pPr>
        <w:jc w:val="center"/>
        <w:rPr>
          <w:rFonts w:ascii="Arial" w:hAnsi="Arial" w:cs="Arial"/>
          <w:sz w:val="18"/>
          <w:szCs w:val="18"/>
          <w:lang w:val="fr-FR"/>
        </w:rPr>
      </w:pPr>
    </w:p>
    <w:p w:rsidR="007D0959" w:rsidRPr="009C5771" w:rsidRDefault="007D0959" w:rsidP="00BB6DD3">
      <w:pPr>
        <w:jc w:val="center"/>
        <w:rPr>
          <w:rFonts w:ascii="Arial" w:hAnsi="Arial" w:cs="Arial"/>
          <w:sz w:val="18"/>
          <w:szCs w:val="18"/>
          <w:lang w:val="fr-FR"/>
        </w:rPr>
      </w:pPr>
    </w:p>
    <w:p w:rsidR="007D0959" w:rsidRPr="009C5771" w:rsidRDefault="007D0959" w:rsidP="00BB6DD3">
      <w:pPr>
        <w:jc w:val="center"/>
        <w:rPr>
          <w:rFonts w:ascii="Arial" w:hAnsi="Arial" w:cs="Arial"/>
          <w:sz w:val="18"/>
          <w:szCs w:val="18"/>
          <w:lang w:val="fr-FR"/>
        </w:rPr>
      </w:pPr>
    </w:p>
    <w:p w:rsidR="007D0959" w:rsidRPr="009C5771" w:rsidRDefault="007D0959" w:rsidP="00BB6DD3">
      <w:pPr>
        <w:jc w:val="center"/>
        <w:rPr>
          <w:rFonts w:ascii="Arial" w:hAnsi="Arial" w:cs="Arial"/>
          <w:sz w:val="18"/>
          <w:szCs w:val="18"/>
          <w:lang w:val="fr-FR"/>
        </w:rPr>
      </w:pPr>
    </w:p>
    <w:p w:rsidR="007D0959" w:rsidRPr="009C5771"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9C5771"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9C5771"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415C30">
        <w:rPr>
          <w:b/>
          <w:sz w:val="18"/>
          <w:szCs w:val="18"/>
          <w:lang w:val="fr"/>
        </w:rPr>
        <w:t xml:space="preserve">Nom commercial: </w:t>
      </w:r>
      <w:r w:rsidR="00A519A2">
        <w:rPr>
          <w:b/>
          <w:sz w:val="18"/>
          <w:szCs w:val="18"/>
          <w:lang w:val="fr"/>
        </w:rPr>
        <w:t>T</w:t>
      </w:r>
      <w:r w:rsidR="008D6FAF">
        <w:rPr>
          <w:b/>
          <w:sz w:val="18"/>
          <w:szCs w:val="18"/>
          <w:lang w:val="fr"/>
        </w:rPr>
        <w:t>EXTIL</w:t>
      </w:r>
    </w:p>
    <w:p w:rsidR="00415C30" w:rsidRPr="009C577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415C30" w:rsidRPr="009C577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sidR="00E5565F">
        <w:rPr>
          <w:b/>
          <w:sz w:val="18"/>
          <w:szCs w:val="18"/>
          <w:lang w:val="fr"/>
        </w:rPr>
        <w:tab/>
      </w:r>
      <w:r w:rsidR="00E5565F">
        <w:rPr>
          <w:b/>
          <w:sz w:val="18"/>
          <w:szCs w:val="18"/>
          <w:lang w:val="fr"/>
        </w:rPr>
        <w:tab/>
      </w:r>
      <w:r w:rsidR="00E5565F">
        <w:rPr>
          <w:b/>
          <w:sz w:val="18"/>
          <w:szCs w:val="18"/>
          <w:lang w:val="fr"/>
        </w:rPr>
        <w:tab/>
      </w:r>
      <w:r w:rsidR="00E5565F">
        <w:rPr>
          <w:b/>
          <w:sz w:val="18"/>
          <w:szCs w:val="18"/>
          <w:lang w:val="fr"/>
        </w:rPr>
        <w:tab/>
      </w:r>
      <w:r w:rsidR="00A519A2">
        <w:rPr>
          <w:sz w:val="18"/>
          <w:szCs w:val="18"/>
          <w:lang w:val="fr"/>
        </w:rPr>
        <w:t>Pas applicable.</w:t>
      </w:r>
    </w:p>
    <w:p w:rsidR="00415C30" w:rsidRPr="009C577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14,2. un nom de transport approprié: </w:t>
      </w:r>
      <w:r w:rsidR="00E5565F">
        <w:rPr>
          <w:b/>
          <w:sz w:val="18"/>
          <w:szCs w:val="18"/>
          <w:lang w:val="fr"/>
        </w:rPr>
        <w:tab/>
      </w:r>
      <w:r w:rsidR="00E5565F">
        <w:rPr>
          <w:b/>
          <w:sz w:val="18"/>
          <w:szCs w:val="18"/>
          <w:lang w:val="fr"/>
        </w:rPr>
        <w:tab/>
      </w:r>
      <w:r w:rsidR="00A519A2">
        <w:rPr>
          <w:sz w:val="18"/>
          <w:szCs w:val="18"/>
          <w:lang w:val="fr"/>
        </w:rPr>
        <w:t>Pas applicable.</w:t>
      </w:r>
    </w:p>
    <w:p w:rsidR="00415C30" w:rsidRPr="009C577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sidR="00E5565F">
        <w:rPr>
          <w:b/>
          <w:sz w:val="18"/>
          <w:szCs w:val="18"/>
          <w:lang w:val="fr"/>
        </w:rPr>
        <w:tab/>
      </w:r>
      <w:r w:rsidR="00E5565F">
        <w:rPr>
          <w:b/>
          <w:sz w:val="18"/>
          <w:szCs w:val="18"/>
          <w:lang w:val="fr"/>
        </w:rPr>
        <w:tab/>
      </w:r>
      <w:r w:rsidR="00A519A2">
        <w:rPr>
          <w:sz w:val="18"/>
          <w:szCs w:val="18"/>
          <w:lang w:val="fr"/>
        </w:rPr>
        <w:t>Pas applicable.</w:t>
      </w:r>
    </w:p>
    <w:p w:rsidR="00415C30" w:rsidRPr="009C577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sidR="00E5565F">
        <w:rPr>
          <w:sz w:val="18"/>
          <w:szCs w:val="18"/>
          <w:lang w:val="fr"/>
        </w:rPr>
        <w:tab/>
      </w:r>
      <w:r w:rsidR="00E5565F">
        <w:rPr>
          <w:sz w:val="18"/>
          <w:szCs w:val="18"/>
          <w:lang w:val="fr"/>
        </w:rPr>
        <w:tab/>
      </w:r>
      <w:r w:rsidR="00E5565F">
        <w:rPr>
          <w:sz w:val="18"/>
          <w:szCs w:val="18"/>
          <w:lang w:val="fr"/>
        </w:rPr>
        <w:tab/>
      </w:r>
      <w:r w:rsidR="00A519A2">
        <w:rPr>
          <w:sz w:val="18"/>
          <w:szCs w:val="18"/>
          <w:lang w:val="fr"/>
        </w:rPr>
        <w:t>Pas applicable.</w:t>
      </w:r>
    </w:p>
    <w:p w:rsidR="00415C30" w:rsidRPr="009C577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sidR="00E5565F">
        <w:rPr>
          <w:b/>
          <w:sz w:val="18"/>
          <w:szCs w:val="18"/>
          <w:lang w:val="fr"/>
        </w:rPr>
        <w:tab/>
      </w:r>
      <w:r w:rsidR="00E5565F">
        <w:rPr>
          <w:b/>
          <w:sz w:val="18"/>
          <w:szCs w:val="18"/>
          <w:lang w:val="fr"/>
        </w:rPr>
        <w:tab/>
      </w:r>
      <w:r>
        <w:rPr>
          <w:sz w:val="18"/>
          <w:szCs w:val="18"/>
          <w:lang w:val="fr"/>
        </w:rPr>
        <w:t>Pas</w:t>
      </w:r>
      <w:r w:rsidR="00E5565F">
        <w:rPr>
          <w:sz w:val="18"/>
          <w:szCs w:val="18"/>
          <w:lang w:val="fr"/>
        </w:rPr>
        <w:t>.</w:t>
      </w:r>
    </w:p>
    <w:p w:rsidR="00415C30" w:rsidRPr="009C577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sidR="00E5565F">
        <w:rPr>
          <w:b/>
          <w:sz w:val="18"/>
          <w:szCs w:val="18"/>
          <w:lang w:val="fr"/>
        </w:rPr>
        <w:tab/>
      </w:r>
      <w:r w:rsidR="00E5565F">
        <w:rPr>
          <w:b/>
          <w:sz w:val="18"/>
          <w:szCs w:val="18"/>
          <w:lang w:val="fr"/>
        </w:rPr>
        <w:tab/>
      </w:r>
      <w:r w:rsidRPr="00415C30">
        <w:rPr>
          <w:sz w:val="18"/>
          <w:szCs w:val="18"/>
          <w:lang w:val="fr"/>
        </w:rPr>
        <w:t xml:space="preserve">Pour plus de détails, voir les sections 6 et </w:t>
      </w:r>
      <w:r w:rsidRPr="00E5565F">
        <w:rPr>
          <w:sz w:val="18"/>
          <w:szCs w:val="18"/>
          <w:lang w:val="fr"/>
        </w:rPr>
        <w:t>8</w:t>
      </w:r>
      <w:r w:rsidR="00E5565F" w:rsidRPr="00E5565F">
        <w:rPr>
          <w:sz w:val="18"/>
          <w:szCs w:val="18"/>
          <w:lang w:val="fr"/>
        </w:rPr>
        <w:t>.</w:t>
      </w:r>
    </w:p>
    <w:p w:rsidR="007D0959" w:rsidRPr="009C577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8D6FAF">
        <w:rPr>
          <w:sz w:val="18"/>
          <w:szCs w:val="18"/>
          <w:lang w:val="fr"/>
        </w:rPr>
        <w:t>Pas de</w:t>
      </w:r>
      <w:r w:rsidRPr="00415C30">
        <w:rPr>
          <w:sz w:val="18"/>
          <w:szCs w:val="18"/>
          <w:lang w:val="fr"/>
        </w:rPr>
        <w:t xml:space="preserve"> données disponibles</w:t>
      </w:r>
      <w:r w:rsidR="00E5565F">
        <w:rPr>
          <w:sz w:val="18"/>
          <w:szCs w:val="18"/>
          <w:lang w:val="fr"/>
        </w:rPr>
        <w:t>.</w:t>
      </w:r>
    </w:p>
    <w:p w:rsidR="00AA4E26" w:rsidRPr="009C5771" w:rsidRDefault="00AA4E26"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9C5771"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sidRPr="00415C30">
        <w:rPr>
          <w:b/>
          <w:sz w:val="18"/>
          <w:szCs w:val="18"/>
          <w:lang w:val="fr"/>
        </w:rPr>
        <w:t xml:space="preserve">Étiquette </w:t>
      </w:r>
      <w:r w:rsidR="008D6FAF" w:rsidRPr="00415C30">
        <w:rPr>
          <w:b/>
          <w:sz w:val="18"/>
          <w:szCs w:val="18"/>
          <w:lang w:val="fr"/>
        </w:rPr>
        <w:t>d’avertissement</w:t>
      </w:r>
      <w:r w:rsidR="008D6FAF">
        <w:rPr>
          <w:b/>
          <w:sz w:val="18"/>
          <w:szCs w:val="18"/>
          <w:lang w:val="fr"/>
        </w:rPr>
        <w:t>s</w:t>
      </w:r>
      <w:r w:rsidRPr="00415C30">
        <w:rPr>
          <w:sz w:val="18"/>
          <w:szCs w:val="18"/>
          <w:lang w:val="fr"/>
        </w:rPr>
        <w:t xml:space="preserve"> </w:t>
      </w:r>
    </w:p>
    <w:p w:rsidR="00B25C4D" w:rsidRPr="009C5771" w:rsidRDefault="00A519A2"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Pr>
          <w:sz w:val="18"/>
          <w:szCs w:val="18"/>
          <w:lang w:val="fr"/>
        </w:rPr>
        <w:t>Pas applicable.</w:t>
      </w:r>
    </w:p>
    <w:p w:rsidR="007D0959" w:rsidRPr="009C5771" w:rsidRDefault="007D0959"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fr-FR"/>
        </w:rPr>
      </w:pPr>
    </w:p>
    <w:p w:rsidR="007D0959" w:rsidRPr="009C5771" w:rsidRDefault="007D0959" w:rsidP="00BB6DD3">
      <w:pPr>
        <w:jc w:val="center"/>
        <w:rPr>
          <w:rFonts w:ascii="Arial" w:hAnsi="Arial" w:cs="Arial"/>
          <w:sz w:val="18"/>
          <w:szCs w:val="18"/>
          <w:lang w:val="fr-FR"/>
        </w:rPr>
      </w:pPr>
    </w:p>
    <w:p w:rsidR="009D45D2" w:rsidRPr="009C5771" w:rsidRDefault="009D45D2" w:rsidP="00BB6DD3">
      <w:pPr>
        <w:jc w:val="center"/>
        <w:rPr>
          <w:rFonts w:ascii="Arial" w:hAnsi="Arial" w:cs="Arial"/>
          <w:sz w:val="18"/>
          <w:szCs w:val="18"/>
          <w:lang w:val="fr-FR"/>
        </w:rPr>
      </w:pPr>
    </w:p>
    <w:p w:rsidR="009D45D2" w:rsidRPr="009C5771" w:rsidRDefault="009D45D2" w:rsidP="00BB6DD3">
      <w:pPr>
        <w:jc w:val="center"/>
        <w:rPr>
          <w:rFonts w:ascii="Arial" w:hAnsi="Arial" w:cs="Arial"/>
          <w:sz w:val="18"/>
          <w:szCs w:val="18"/>
          <w:lang w:val="fr-FR"/>
        </w:rPr>
      </w:pPr>
    </w:p>
    <w:p w:rsidR="009D45D2" w:rsidRPr="009C5771" w:rsidRDefault="009D45D2" w:rsidP="00BB6DD3">
      <w:pPr>
        <w:jc w:val="center"/>
        <w:rPr>
          <w:rFonts w:ascii="Arial" w:hAnsi="Arial" w:cs="Arial"/>
          <w:sz w:val="18"/>
          <w:szCs w:val="18"/>
          <w:lang w:val="fr-FR"/>
        </w:rPr>
      </w:pPr>
    </w:p>
    <w:p w:rsidR="009D45D2" w:rsidRPr="009C5771"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9C5771"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9C5771"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9C5771"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9C5771"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9C577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9C577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3) règlement (CE) no 907/2006 de la Commission du 20 juin 2006 modifiant le règlement (CE) no 648/2004 du Parlement européen et du Conseil relatif aux détergents, en vue d'y adapter les annexes III et VII</w:t>
      </w:r>
      <w:r>
        <w:rPr>
          <w:sz w:val="18"/>
          <w:szCs w:val="18"/>
          <w:lang w:val="fr"/>
        </w:rPr>
        <w:t>.</w:t>
      </w:r>
    </w:p>
    <w:p w:rsidR="00487DB0" w:rsidRPr="009C577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en vue de l'adapter au règlement (CE) no 1272/2008 concernant la classification, l'étiquetage et l'emballage des substances et des mélanges</w:t>
      </w:r>
      <w:r>
        <w:rPr>
          <w:sz w:val="18"/>
          <w:szCs w:val="18"/>
          <w:lang w:val="fr"/>
        </w:rPr>
        <w:t>.</w:t>
      </w:r>
    </w:p>
    <w:p w:rsidR="00487DB0" w:rsidRPr="009C577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5) règlement (CE) no 551/2009 de la Commission du 25 juin 2009 modifiant le règlement (CE) no 648/2004 du Parlement européen et du Conseil relatif aux détergents, en vue d'y adapter les annexes V et VI (dérogation aux agents de surface)</w:t>
      </w:r>
      <w:r>
        <w:rPr>
          <w:sz w:val="18"/>
          <w:szCs w:val="18"/>
          <w:lang w:val="fr"/>
        </w:rPr>
        <w:t>.</w:t>
      </w:r>
    </w:p>
    <w:p w:rsidR="00487DB0" w:rsidRPr="009C577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6) règlement (UE) no 259/2012 du Parlement européen et du Conseil du 14 mars 2012 modifiant le règlement (CE) no 648/2004 en ce qui concerne l'utilisation des phosphates et autres composés du phosphore dans les détergents à lessive de consommation et le lave-vaisselle automatique de consommation Détergents</w:t>
      </w:r>
      <w:r>
        <w:rPr>
          <w:sz w:val="18"/>
          <w:szCs w:val="18"/>
          <w:lang w:val="fr"/>
        </w:rPr>
        <w:t>.</w:t>
      </w:r>
    </w:p>
    <w:p w:rsidR="00487DB0" w:rsidRPr="009C577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9C577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8) règlement (CE) no 1272/2008 du Parlement européen et du Conseil du 16 décembre 2008 concernant la classification, l'étiquetage et l'emballage des substances et des mélanges, modifiant et abrogeant les directives 67/548/CEE et 1999/45/ce, et modifiant le règlement (CE) no 1907/2006</w:t>
      </w:r>
      <w:r>
        <w:rPr>
          <w:sz w:val="18"/>
          <w:szCs w:val="18"/>
          <w:lang w:val="fr"/>
        </w:rPr>
        <w:t>.</w:t>
      </w:r>
    </w:p>
    <w:p w:rsidR="00487DB0" w:rsidRPr="009C577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9C5771"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9C5771"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ab/>
      </w:r>
      <w:r w:rsidR="00861E56" w:rsidRPr="00861E56">
        <w:rPr>
          <w:b/>
          <w:sz w:val="18"/>
          <w:szCs w:val="18"/>
          <w:lang w:val="fr"/>
        </w:rPr>
        <w:t xml:space="preserve">Pour le mélange: </w:t>
      </w:r>
    </w:p>
    <w:p w:rsidR="00861E56" w:rsidRPr="009C5771"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861E56" w:rsidRPr="009C5771"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A40271" w:rsidRPr="009C5771"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61E56">
        <w:rPr>
          <w:b/>
          <w:sz w:val="18"/>
          <w:szCs w:val="18"/>
          <w:lang w:val="fr"/>
        </w:rPr>
        <w:tab/>
      </w:r>
      <w:r w:rsidRPr="00954B5A">
        <w:rPr>
          <w:b/>
          <w:sz w:val="18"/>
          <w:szCs w:val="18"/>
          <w:lang w:val="fr"/>
        </w:rPr>
        <w:t>Pour les substances de mélange suivantes:</w:t>
      </w:r>
    </w:p>
    <w:p w:rsidR="00196F2F" w:rsidRPr="009C5771" w:rsidRDefault="00196F2F" w:rsidP="00196F2F">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sidR="005F7693">
        <w:rPr>
          <w:b/>
          <w:sz w:val="18"/>
          <w:szCs w:val="18"/>
          <w:lang w:val="fr"/>
        </w:rPr>
        <w:t>Amphotère</w:t>
      </w:r>
      <w:r w:rsidR="005F7693" w:rsidRPr="00992013">
        <w:rPr>
          <w:b/>
          <w:sz w:val="18"/>
          <w:szCs w:val="18"/>
          <w:lang w:val="fr"/>
        </w:rPr>
        <w:t xml:space="preserve"> Surfactants:</w:t>
      </w:r>
      <w:r>
        <w:rPr>
          <w:sz w:val="18"/>
          <w:szCs w:val="18"/>
          <w:lang w:val="fr"/>
        </w:rPr>
        <w:tab/>
      </w:r>
      <w:r w:rsidR="008D6FAF">
        <w:rPr>
          <w:sz w:val="18"/>
          <w:szCs w:val="18"/>
          <w:lang w:val="fr"/>
        </w:rPr>
        <w:t>Une é</w:t>
      </w:r>
      <w:r w:rsidR="005F7693">
        <w:rPr>
          <w:sz w:val="18"/>
          <w:szCs w:val="18"/>
          <w:lang w:val="fr"/>
        </w:rPr>
        <w:t>valuation de la sécurité chimique a</w:t>
      </w:r>
      <w:r w:rsidR="00F45EB0">
        <w:rPr>
          <w:sz w:val="18"/>
          <w:szCs w:val="18"/>
          <w:lang w:val="fr"/>
        </w:rPr>
        <w:t xml:space="preserve"> </w:t>
      </w:r>
      <w:r w:rsidRPr="00992013">
        <w:rPr>
          <w:sz w:val="18"/>
          <w:szCs w:val="18"/>
          <w:lang w:val="fr"/>
        </w:rPr>
        <w:t>été effectuée.</w:t>
      </w:r>
    </w:p>
    <w:p w:rsidR="00196F2F" w:rsidRPr="009C5771" w:rsidRDefault="00196F2F" w:rsidP="00196F2F">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sidR="005F7693">
        <w:rPr>
          <w:b/>
          <w:sz w:val="18"/>
          <w:szCs w:val="18"/>
          <w:lang w:val="fr"/>
        </w:rPr>
        <w:t>Tensioactifs non ioniques:</w:t>
      </w:r>
      <w:r>
        <w:rPr>
          <w:sz w:val="18"/>
          <w:szCs w:val="18"/>
          <w:lang w:val="fr"/>
        </w:rPr>
        <w:tab/>
      </w:r>
      <w:r w:rsidRPr="00992013">
        <w:rPr>
          <w:sz w:val="18"/>
          <w:szCs w:val="18"/>
          <w:lang w:val="fr"/>
        </w:rPr>
        <w:t xml:space="preserve">Une évaluation de la sécurité chimique </w:t>
      </w:r>
      <w:r w:rsidR="008D6FAF">
        <w:rPr>
          <w:sz w:val="18"/>
          <w:szCs w:val="18"/>
          <w:lang w:val="fr"/>
        </w:rPr>
        <w:t>n’</w:t>
      </w:r>
      <w:r w:rsidRPr="00992013">
        <w:rPr>
          <w:sz w:val="18"/>
          <w:szCs w:val="18"/>
          <w:lang w:val="fr"/>
        </w:rPr>
        <w:t xml:space="preserve">a </w:t>
      </w:r>
      <w:r w:rsidR="008D6FAF">
        <w:rPr>
          <w:sz w:val="18"/>
          <w:szCs w:val="18"/>
          <w:lang w:val="fr"/>
        </w:rPr>
        <w:t>p</w:t>
      </w:r>
      <w:r w:rsidR="00F45EB0">
        <w:rPr>
          <w:sz w:val="18"/>
          <w:szCs w:val="18"/>
          <w:lang w:val="fr"/>
        </w:rPr>
        <w:t xml:space="preserve">as </w:t>
      </w:r>
      <w:r w:rsidRPr="00992013">
        <w:rPr>
          <w:sz w:val="18"/>
          <w:szCs w:val="18"/>
          <w:lang w:val="fr"/>
        </w:rPr>
        <w:t>été effectuée.</w:t>
      </w:r>
    </w:p>
    <w:p w:rsidR="00861E56" w:rsidRPr="009C5771"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45D2" w:rsidRPr="009C5771" w:rsidRDefault="009D45D2" w:rsidP="00BB6DD3">
      <w:pPr>
        <w:jc w:val="center"/>
        <w:rPr>
          <w:rFonts w:ascii="Arial" w:hAnsi="Arial" w:cs="Arial"/>
          <w:sz w:val="18"/>
          <w:szCs w:val="18"/>
          <w:lang w:val="fr-FR"/>
        </w:rPr>
      </w:pPr>
    </w:p>
    <w:p w:rsidR="00D439D8" w:rsidRPr="009C5771" w:rsidRDefault="00D439D8" w:rsidP="00BB6DD3">
      <w:pPr>
        <w:jc w:val="center"/>
        <w:rPr>
          <w:rFonts w:ascii="Arial" w:hAnsi="Arial" w:cs="Arial"/>
          <w:sz w:val="18"/>
          <w:szCs w:val="18"/>
          <w:lang w:val="fr-FR"/>
        </w:rPr>
      </w:pPr>
    </w:p>
    <w:p w:rsidR="009A2510" w:rsidRPr="009C5771" w:rsidRDefault="009A2510" w:rsidP="00BB6DD3">
      <w:pPr>
        <w:jc w:val="center"/>
        <w:rPr>
          <w:rFonts w:ascii="Arial" w:hAnsi="Arial" w:cs="Arial"/>
          <w:sz w:val="18"/>
          <w:szCs w:val="18"/>
          <w:lang w:val="fr-FR"/>
        </w:rPr>
      </w:pPr>
    </w:p>
    <w:p w:rsidR="00D439D8" w:rsidRPr="009C5771" w:rsidRDefault="00D439D8" w:rsidP="00BB6DD3">
      <w:pPr>
        <w:jc w:val="center"/>
        <w:rPr>
          <w:rFonts w:ascii="Arial" w:hAnsi="Arial" w:cs="Arial"/>
          <w:sz w:val="18"/>
          <w:szCs w:val="18"/>
          <w:lang w:val="fr-FR"/>
        </w:rPr>
      </w:pPr>
    </w:p>
    <w:p w:rsidR="00D439D8" w:rsidRPr="009C5771"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9C5771"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9C5771"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9C5771"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non pour garantir des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D439D8" w:rsidRPr="009C5771"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La classification du mélange chimique a été faite avec des méthodes de calcul, basées sur le contenu des ingrédients dangereux.</w:t>
      </w:r>
    </w:p>
    <w:p w:rsidR="00861E56" w:rsidRPr="009C5771"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080395" w:rsidRPr="009C5771"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9C5771"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8F10D2" w:rsidRPr="009C5771" w:rsidRDefault="008F10D2"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575A94" w:rsidRPr="009C5771" w:rsidRDefault="00575A94" w:rsidP="00575A9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Toxicologie aiguë. 4</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Toxicité aiguë, catégorie 4</w:t>
      </w:r>
      <w:r>
        <w:rPr>
          <w:sz w:val="18"/>
          <w:szCs w:val="18"/>
          <w:lang w:val="fr"/>
        </w:rPr>
        <w:t>.</w:t>
      </w:r>
    </w:p>
    <w:p w:rsidR="00D439D8" w:rsidRPr="009C5771"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Aquatique chronique 3</w:t>
      </w:r>
      <w:r w:rsidRPr="001B069D">
        <w:rPr>
          <w:sz w:val="18"/>
          <w:szCs w:val="18"/>
          <w:lang w:val="fr"/>
        </w:rPr>
        <w:tab/>
      </w:r>
      <w:r w:rsidRPr="001B069D">
        <w:rPr>
          <w:sz w:val="18"/>
          <w:szCs w:val="18"/>
          <w:lang w:val="fr"/>
        </w:rPr>
        <w:tab/>
        <w:t xml:space="preserve">– </w:t>
      </w:r>
      <w:r w:rsidR="00080395" w:rsidRPr="00080395">
        <w:rPr>
          <w:sz w:val="18"/>
          <w:szCs w:val="18"/>
          <w:lang w:val="fr"/>
        </w:rPr>
        <w:t>Dangereux pour l'environnement aquatique</w:t>
      </w:r>
      <w:r w:rsidR="00080395">
        <w:rPr>
          <w:sz w:val="18"/>
          <w:szCs w:val="18"/>
          <w:lang w:val="fr"/>
        </w:rPr>
        <w:t>-risque chronique, catégorie 3</w:t>
      </w:r>
      <w:r w:rsidR="004B42BA">
        <w:rPr>
          <w:sz w:val="18"/>
          <w:szCs w:val="18"/>
          <w:lang w:val="fr"/>
        </w:rPr>
        <w:t>.</w:t>
      </w:r>
    </w:p>
    <w:p w:rsidR="001B069D" w:rsidRPr="009C5771" w:rsidRDefault="001B069D"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sidRPr="00080395">
        <w:rPr>
          <w:b/>
          <w:sz w:val="18"/>
          <w:szCs w:val="18"/>
          <w:lang w:val="fr"/>
        </w:rPr>
        <w:t>Un barrage oculaire. 1</w:t>
      </w:r>
      <w:r w:rsidRPr="001B069D">
        <w:rPr>
          <w:sz w:val="18"/>
          <w:szCs w:val="18"/>
          <w:lang w:val="fr"/>
        </w:rPr>
        <w:tab/>
      </w:r>
      <w:r w:rsidRPr="001B069D">
        <w:rPr>
          <w:sz w:val="18"/>
          <w:szCs w:val="18"/>
          <w:lang w:val="fr"/>
        </w:rPr>
        <w:tab/>
        <w:t xml:space="preserve">– </w:t>
      </w:r>
      <w:r w:rsidR="00080395" w:rsidRPr="00080395">
        <w:rPr>
          <w:sz w:val="18"/>
          <w:szCs w:val="18"/>
          <w:lang w:val="fr"/>
        </w:rPr>
        <w:t>Dommages oculaires graves, catégorie 1</w:t>
      </w:r>
      <w:r w:rsidR="00080395">
        <w:rPr>
          <w:sz w:val="18"/>
          <w:szCs w:val="18"/>
          <w:lang w:val="fr"/>
        </w:rPr>
        <w:t>.</w:t>
      </w:r>
    </w:p>
    <w:p w:rsidR="00575A94" w:rsidRPr="009C5771" w:rsidRDefault="00575A94"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09724A" w:rsidRPr="009C5771" w:rsidRDefault="0009724A" w:rsidP="0009724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H302</w:t>
      </w:r>
      <w:r w:rsidRPr="007A5BD0">
        <w:rPr>
          <w:sz w:val="18"/>
          <w:szCs w:val="18"/>
          <w:lang w:val="fr"/>
        </w:rPr>
        <w:tab/>
      </w:r>
      <w:r w:rsidRPr="007A5BD0">
        <w:rPr>
          <w:sz w:val="18"/>
          <w:szCs w:val="18"/>
          <w:lang w:val="fr"/>
        </w:rPr>
        <w:tab/>
        <w:t>–</w:t>
      </w:r>
      <w:r>
        <w:rPr>
          <w:sz w:val="18"/>
          <w:szCs w:val="18"/>
          <w:lang w:val="fr"/>
        </w:rPr>
        <w:t xml:space="preserve"> </w:t>
      </w:r>
      <w:r w:rsidRPr="00D200A4">
        <w:rPr>
          <w:sz w:val="18"/>
          <w:szCs w:val="18"/>
          <w:lang w:val="fr"/>
        </w:rPr>
        <w:t>Nocif si avalé.</w:t>
      </w:r>
    </w:p>
    <w:p w:rsidR="0009724A" w:rsidRPr="009C5771" w:rsidRDefault="0009724A" w:rsidP="0009724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sidRPr="00080395">
        <w:rPr>
          <w:b/>
          <w:sz w:val="18"/>
          <w:szCs w:val="18"/>
          <w:lang w:val="fr"/>
        </w:rPr>
        <w:t xml:space="preserve">H318 </w:t>
      </w:r>
      <w:r>
        <w:rPr>
          <w:b/>
          <w:sz w:val="18"/>
          <w:szCs w:val="18"/>
          <w:lang w:val="fr"/>
        </w:rPr>
        <w:tab/>
      </w:r>
      <w:r>
        <w:rPr>
          <w:b/>
          <w:sz w:val="18"/>
          <w:szCs w:val="18"/>
          <w:lang w:val="fr"/>
        </w:rPr>
        <w:tab/>
      </w:r>
      <w:r w:rsidRPr="00080395">
        <w:rPr>
          <w:sz w:val="18"/>
          <w:szCs w:val="18"/>
          <w:lang w:val="fr"/>
        </w:rPr>
        <w:t>– Cause des lésions oculaires graves.</w:t>
      </w:r>
    </w:p>
    <w:p w:rsidR="00D439D8" w:rsidRPr="009C5771"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00080395">
        <w:rPr>
          <w:b/>
          <w:sz w:val="18"/>
          <w:szCs w:val="18"/>
          <w:lang w:val="fr"/>
        </w:rPr>
        <w:t>H412</w:t>
      </w:r>
      <w:r w:rsidRPr="001B069D">
        <w:rPr>
          <w:b/>
          <w:sz w:val="18"/>
          <w:szCs w:val="18"/>
          <w:lang w:val="fr"/>
        </w:rPr>
        <w:t xml:space="preserve"> </w:t>
      </w:r>
      <w:r w:rsidRPr="001B069D">
        <w:rPr>
          <w:sz w:val="18"/>
          <w:szCs w:val="18"/>
          <w:lang w:val="fr"/>
        </w:rPr>
        <w:tab/>
      </w:r>
      <w:r w:rsidRPr="001B069D">
        <w:rPr>
          <w:sz w:val="18"/>
          <w:szCs w:val="18"/>
          <w:lang w:val="fr"/>
        </w:rPr>
        <w:tab/>
        <w:t xml:space="preserve">– </w:t>
      </w:r>
      <w:r w:rsidR="00080395" w:rsidRPr="00080395">
        <w:rPr>
          <w:sz w:val="18"/>
          <w:szCs w:val="18"/>
          <w:lang w:val="fr"/>
        </w:rPr>
        <w:t>Nocif pour l'aquatique</w:t>
      </w:r>
      <w:r w:rsidR="00080395">
        <w:rPr>
          <w:sz w:val="18"/>
          <w:szCs w:val="18"/>
          <w:lang w:val="fr"/>
        </w:rPr>
        <w:t xml:space="preserve"> la vie avec des effets de longue durée</w:t>
      </w:r>
      <w:r w:rsidR="001B069D" w:rsidRPr="00A11A28">
        <w:rPr>
          <w:sz w:val="18"/>
          <w:szCs w:val="18"/>
          <w:lang w:val="fr"/>
        </w:rPr>
        <w:t>.</w:t>
      </w:r>
    </w:p>
    <w:p w:rsidR="00D439D8" w:rsidRPr="009C5771" w:rsidRDefault="00D439D8"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4F583B" w:rsidRPr="009C5771"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8F10D2" w:rsidRPr="009C5771" w:rsidRDefault="008F10D2"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384876" w:rsidRPr="009C5771" w:rsidRDefault="00384876"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p>
    <w:p w:rsidR="00D439D8" w:rsidRPr="009C5771"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 xml:space="preserve">Plus d'informations sur le produit peuvent être trouvées sur les données techniques spécifiques </w:t>
      </w:r>
      <w:r>
        <w:rPr>
          <w:sz w:val="18"/>
          <w:szCs w:val="18"/>
          <w:u w:val="single"/>
          <w:lang w:val="fr"/>
        </w:rPr>
        <w:t>sur www.Tenzi.pl</w:t>
      </w:r>
    </w:p>
    <w:p w:rsidR="00D439D8" w:rsidRPr="009C5771"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fr-FR"/>
        </w:rPr>
      </w:pPr>
    </w:p>
    <w:p w:rsidR="00E5565F" w:rsidRPr="009C5771"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B81C06" w:rsidRPr="009C5771"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tab/>
      </w:r>
      <w:r w:rsidR="001B069D" w:rsidRPr="001B069D">
        <w:rPr>
          <w:b/>
          <w:sz w:val="18"/>
          <w:szCs w:val="18"/>
          <w:lang w:val="fr"/>
        </w:rPr>
        <w:t xml:space="preserve">Formation: </w:t>
      </w:r>
    </w:p>
    <w:p w:rsidR="003D58D6" w:rsidRPr="009C5771"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9C5771"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D439D8" w:rsidRPr="009C5771"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439D8" w:rsidRPr="009C5771"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B81C06" w:rsidRPr="008D6FAF"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r w:rsidRPr="001B069D">
        <w:rPr>
          <w:b/>
          <w:sz w:val="18"/>
          <w:szCs w:val="18"/>
          <w:lang w:val="fr"/>
        </w:rPr>
        <w:tab/>
      </w:r>
      <w:r w:rsidR="001B069D" w:rsidRPr="001B069D">
        <w:rPr>
          <w:b/>
          <w:sz w:val="18"/>
          <w:szCs w:val="18"/>
          <w:lang w:val="fr"/>
        </w:rPr>
        <w:t xml:space="preserve">Date d'expiration: </w:t>
      </w:r>
    </w:p>
    <w:p w:rsidR="005445B0" w:rsidRPr="008D6FAF" w:rsidRDefault="00B81C06" w:rsidP="008D6FAF">
      <w:pPr>
        <w:widowControl w:val="0"/>
        <w:pBdr>
          <w:left w:val="single" w:sz="4" w:space="4" w:color="auto"/>
          <w:bottom w:val="single" w:sz="4" w:space="1" w:color="auto"/>
          <w:right w:val="single" w:sz="4" w:space="4" w:color="auto"/>
        </w:pBdr>
        <w:ind w:left="-426" w:right="-851" w:hanging="425"/>
        <w:rPr>
          <w:sz w:val="18"/>
          <w:szCs w:val="18"/>
          <w:lang w:val="fr-FR"/>
        </w:rPr>
      </w:pPr>
      <w:r w:rsidRPr="008D6FAF">
        <w:rPr>
          <w:b/>
          <w:sz w:val="18"/>
          <w:szCs w:val="18"/>
          <w:lang w:val="fr"/>
        </w:rPr>
        <w:tab/>
      </w:r>
      <w:r w:rsidR="001B069D" w:rsidRPr="008D6FAF">
        <w:rPr>
          <w:sz w:val="18"/>
          <w:szCs w:val="18"/>
          <w:lang w:val="fr"/>
        </w:rPr>
        <w:t xml:space="preserve">36 mois à partir de la date de production (si le produit est stocké selon </w:t>
      </w:r>
      <w:r w:rsidR="008D6FAF" w:rsidRPr="008D6FAF">
        <w:rPr>
          <w:sz w:val="18"/>
          <w:szCs w:val="18"/>
          <w:lang w:val="fr"/>
        </w:rPr>
        <w:t>les recommandations</w:t>
      </w:r>
      <w:r w:rsidR="008D6FAF" w:rsidRPr="008D6FAF">
        <w:rPr>
          <w:sz w:val="18"/>
          <w:szCs w:val="18"/>
          <w:lang w:val="fr-FR"/>
        </w:rPr>
        <w:t xml:space="preserve"> du </w:t>
      </w:r>
      <w:r w:rsidR="008D6FAF" w:rsidRPr="008D6FAF">
        <w:rPr>
          <w:sz w:val="18"/>
          <w:szCs w:val="18"/>
          <w:lang w:val="fr"/>
        </w:rPr>
        <w:t>producteur).</w:t>
      </w:r>
    </w:p>
    <w:p w:rsidR="0009724A" w:rsidRPr="009C5771" w:rsidRDefault="0009724A"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bookmarkStart w:id="0" w:name="_GoBack"/>
      <w:bookmarkEnd w:id="0"/>
    </w:p>
    <w:p w:rsidR="0009724A" w:rsidRPr="009C5771" w:rsidRDefault="005445B0" w:rsidP="0009724A">
      <w:pPr>
        <w:widowControl w:val="0"/>
        <w:pBdr>
          <w:left w:val="single" w:sz="4" w:space="4" w:color="auto"/>
          <w:bottom w:val="single" w:sz="4" w:space="1" w:color="auto"/>
          <w:right w:val="single" w:sz="4" w:space="4" w:color="auto"/>
        </w:pBdr>
        <w:ind w:left="-426" w:right="-851" w:hanging="425"/>
        <w:rPr>
          <w:rFonts w:ascii="Arial" w:hAnsi="Arial" w:cs="Arial"/>
          <w:b/>
          <w:i/>
          <w:sz w:val="18"/>
          <w:szCs w:val="18"/>
          <w:u w:val="single"/>
          <w:lang w:val="fr-FR"/>
        </w:rPr>
      </w:pPr>
      <w:r>
        <w:rPr>
          <w:sz w:val="18"/>
          <w:szCs w:val="18"/>
          <w:lang w:val="fr"/>
        </w:rPr>
        <w:tab/>
      </w:r>
      <w:r w:rsidR="0009724A" w:rsidRPr="001B069D">
        <w:rPr>
          <w:b/>
          <w:i/>
          <w:sz w:val="18"/>
          <w:szCs w:val="18"/>
          <w:u w:val="single"/>
          <w:lang w:val="fr"/>
        </w:rPr>
        <w:t>Modifications par rapport à la version précédente:</w:t>
      </w:r>
    </w:p>
    <w:p w:rsidR="0009724A" w:rsidRPr="009C5771" w:rsidRDefault="0009724A" w:rsidP="0009724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t>-</w:t>
      </w:r>
      <w:r>
        <w:rPr>
          <w:sz w:val="18"/>
          <w:szCs w:val="18"/>
          <w:lang w:val="fr"/>
        </w:rPr>
        <w:t xml:space="preserve"> Section </w:t>
      </w:r>
      <w:r w:rsidR="00DA6F2B">
        <w:rPr>
          <w:sz w:val="18"/>
          <w:szCs w:val="18"/>
          <w:lang w:val="fr"/>
        </w:rPr>
        <w:t>6 (épaisseur de gants)</w:t>
      </w:r>
    </w:p>
    <w:p w:rsidR="0009724A" w:rsidRPr="009C5771" w:rsidRDefault="0009724A" w:rsidP="0009724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9724A" w:rsidRPr="009C5771" w:rsidRDefault="0009724A" w:rsidP="0009724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1B069D">
        <w:rPr>
          <w:sz w:val="18"/>
          <w:szCs w:val="18"/>
          <w:lang w:val="fr"/>
        </w:rPr>
        <w:t>Les versions mises à jour des cartes sont maintenant disponibles sur www.Tenzi.pl</w:t>
      </w:r>
    </w:p>
    <w:p w:rsidR="005445B0" w:rsidRPr="009C5771"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D439D8" w:rsidRPr="009C5771"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9C5771"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r>
      <w:r w:rsidR="008D6FAF">
        <w:rPr>
          <w:sz w:val="18"/>
          <w:szCs w:val="18"/>
          <w:lang w:val="fr"/>
        </w:rPr>
        <w:t>L</w:t>
      </w:r>
      <w:r w:rsidR="00A86674">
        <w:rPr>
          <w:sz w:val="18"/>
          <w:szCs w:val="18"/>
          <w:lang w:val="fr"/>
        </w:rPr>
        <w:t>a fiche de données de sécurité contient 1</w:t>
      </w:r>
      <w:r w:rsidR="00CF7E4A">
        <w:rPr>
          <w:sz w:val="18"/>
          <w:szCs w:val="18"/>
          <w:lang w:val="fr"/>
        </w:rPr>
        <w:t>0</w:t>
      </w:r>
      <w:r w:rsidR="001B069D" w:rsidRPr="001B069D">
        <w:rPr>
          <w:sz w:val="18"/>
          <w:szCs w:val="18"/>
          <w:lang w:val="fr"/>
        </w:rPr>
        <w:t xml:space="preserve"> Pages. </w:t>
      </w:r>
      <w:r w:rsidR="008D6FAF">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r w:rsidR="008D6FAF" w:rsidRPr="001B069D">
        <w:rPr>
          <w:sz w:val="18"/>
          <w:szCs w:val="18"/>
          <w:lang w:val="fr"/>
        </w:rPr>
        <w:t>sont</w:t>
      </w:r>
      <w:r w:rsidR="001B069D" w:rsidRPr="001B069D">
        <w:rPr>
          <w:sz w:val="18"/>
          <w:szCs w:val="18"/>
          <w:lang w:val="fr"/>
        </w:rPr>
        <w:t xml:space="preserve"> </w:t>
      </w:r>
      <w:r w:rsidR="008D6FAF" w:rsidRPr="001B069D">
        <w:rPr>
          <w:sz w:val="18"/>
          <w:szCs w:val="18"/>
          <w:lang w:val="fr"/>
        </w:rPr>
        <w:t>interdits</w:t>
      </w:r>
      <w:r w:rsidR="001B069D" w:rsidRPr="001B069D">
        <w:rPr>
          <w:sz w:val="18"/>
          <w:szCs w:val="18"/>
          <w:lang w:val="fr"/>
        </w:rPr>
        <w:t>.</w:t>
      </w:r>
    </w:p>
    <w:p w:rsidR="00D439D8" w:rsidRPr="009C5771"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9C5771" w:rsidSect="003277A4">
      <w:headerReference w:type="default" r:id="rId9"/>
      <w:footerReference w:type="default" r:id="rId10"/>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71" w:rsidRDefault="009C5771" w:rsidP="00362DBF">
      <w:r>
        <w:rPr>
          <w:lang w:val="fr"/>
        </w:rPr>
        <w:separator/>
      </w:r>
    </w:p>
  </w:endnote>
  <w:endnote w:type="continuationSeparator" w:id="0">
    <w:p w:rsidR="009C5771" w:rsidRDefault="009C5771"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71" w:rsidRPr="009C5771" w:rsidRDefault="009C5771"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Pr>
        <w:lang w:val="fr"/>
      </w:rPr>
      <w:t>10</w:t>
    </w:r>
    <w:r w:rsidRPr="0002067C">
      <w:rPr>
        <w:lang w:val="fr"/>
      </w:rPr>
      <w:t>.0</w:t>
    </w:r>
    <w:r>
      <w:rPr>
        <w:lang w:val="fr"/>
      </w:rPr>
      <w:t>8</w:t>
    </w:r>
    <w:proofErr w:type="gramStart"/>
    <w:r>
      <w:rPr>
        <w:lang w:val="fr"/>
      </w:rPr>
      <w:t>,2000</w:t>
    </w:r>
    <w:proofErr w:type="gramEnd"/>
  </w:p>
  <w:p w:rsidR="009C5771" w:rsidRPr="009C5771" w:rsidRDefault="009C5771"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r>
      <w:rPr>
        <w:lang w:val="fr"/>
      </w:rPr>
      <w:t>23.12.2016</w:t>
    </w:r>
  </w:p>
  <w:p w:rsidR="009C5771" w:rsidRPr="0002067C" w:rsidRDefault="009C5771"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Content>
        <w:r>
          <w:rPr>
            <w:lang w:val="fr"/>
          </w:rPr>
          <w:t>Page</w:t>
        </w:r>
        <w:r w:rsidRPr="0002067C">
          <w:rPr>
            <w:lang w:val="fr"/>
          </w:rPr>
          <w:t xml:space="preserve"> </w:t>
        </w:r>
        <w:r w:rsidRPr="00574CC8">
          <w:rPr>
            <w:lang w:val="fr"/>
          </w:rPr>
          <w:fldChar w:fldCharType="begin"/>
        </w:r>
        <w:r w:rsidRPr="0002067C">
          <w:rPr>
            <w:lang w:val="fr"/>
          </w:rPr>
          <w:instrText xml:space="preserve"> PAGE </w:instrText>
        </w:r>
        <w:r w:rsidRPr="00574CC8">
          <w:rPr>
            <w:lang w:val="fr"/>
          </w:rPr>
          <w:fldChar w:fldCharType="separate"/>
        </w:r>
        <w:r w:rsidR="008D6FAF">
          <w:rPr>
            <w:noProof/>
            <w:lang w:val="fr"/>
          </w:rPr>
          <w:t>10</w:t>
        </w:r>
        <w:r w:rsidRPr="00574CC8">
          <w:rPr>
            <w:lang w:val="fr"/>
          </w:rPr>
          <w:fldChar w:fldCharType="end"/>
        </w:r>
        <w:r w:rsidRPr="0002067C">
          <w:rPr>
            <w:lang w:val="fr"/>
          </w:rPr>
          <w:t xml:space="preserve"> </w:t>
        </w:r>
        <w:r>
          <w:rPr>
            <w:lang w:val="fr"/>
          </w:rPr>
          <w:t>De</w:t>
        </w:r>
        <w:r w:rsidRPr="0002067C">
          <w:rPr>
            <w:lang w:val="fr"/>
          </w:rPr>
          <w:t xml:space="preserve"> </w:t>
        </w:r>
        <w:r w:rsidRPr="00574CC8">
          <w:rPr>
            <w:lang w:val="fr"/>
          </w:rPr>
          <w:fldChar w:fldCharType="begin"/>
        </w:r>
        <w:r w:rsidRPr="0002067C">
          <w:rPr>
            <w:lang w:val="fr"/>
          </w:rPr>
          <w:instrText xml:space="preserve"> NUMPAGES  </w:instrText>
        </w:r>
        <w:r w:rsidRPr="00574CC8">
          <w:rPr>
            <w:lang w:val="fr"/>
          </w:rPr>
          <w:fldChar w:fldCharType="separate"/>
        </w:r>
        <w:r w:rsidR="008D6FAF">
          <w:rPr>
            <w:noProof/>
            <w:lang w:val="fr"/>
          </w:rPr>
          <w:t>10</w:t>
        </w:r>
        <w:r w:rsidRPr="00574CC8">
          <w:rPr>
            <w:lang w:val="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71" w:rsidRDefault="009C5771" w:rsidP="00362DBF">
      <w:r>
        <w:rPr>
          <w:lang w:val="fr"/>
        </w:rPr>
        <w:separator/>
      </w:r>
    </w:p>
  </w:footnote>
  <w:footnote w:type="continuationSeparator" w:id="0">
    <w:p w:rsidR="009C5771" w:rsidRDefault="009C5771"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71" w:rsidRPr="008735B7" w:rsidRDefault="009C5771"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7.75pt;margin-top:-351.05pt;width:489.15pt;height:685.95pt;z-index:-251658752">
          <v:imagedata r:id="rId1" o:title=""/>
        </v:shape>
        <o:OLEObject Type="Embed" ProgID="AcroExch.Document.7" ShapeID="_x0000_s1025" DrawAspect="Content" ObjectID="_1589720285" r:id="rId2"/>
      </w:pict>
    </w:r>
    <w:r w:rsidRPr="00753CE4">
      <w:rPr>
        <w:b/>
        <w:i/>
        <w:color w:val="0000FF"/>
        <w:sz w:val="18"/>
        <w:szCs w:val="18"/>
        <w:lang w:val="fr"/>
      </w:rPr>
      <w:t xml:space="preserve">                                                     </w:t>
    </w:r>
    <w:r>
      <w:rPr>
        <w:b/>
        <w:i/>
        <w:color w:val="0000FF"/>
        <w:sz w:val="18"/>
        <w:szCs w:val="18"/>
        <w:lang w:val="fr"/>
      </w:rPr>
      <w:t xml:space="preserve">                                                  </w:t>
    </w:r>
    <w:r>
      <w:rPr>
        <w:b/>
        <w:i/>
        <w:color w:val="0000FF"/>
        <w:sz w:val="18"/>
        <w:szCs w:val="18"/>
        <w:lang w:val="fr"/>
      </w:rPr>
      <w:tab/>
    </w:r>
    <w:r w:rsidRPr="008735B7">
      <w:rPr>
        <w:b/>
        <w:i/>
        <w:color w:val="8AD044"/>
        <w:sz w:val="24"/>
        <w:lang w:val="fr"/>
      </w:rPr>
      <w:t>TENZI SP. z o.o.</w:t>
    </w:r>
  </w:p>
  <w:p w:rsidR="009C5771" w:rsidRPr="008735B7" w:rsidRDefault="009C5771"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9C5771" w:rsidRPr="008735B7" w:rsidRDefault="009C5771"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fond</w:t>
    </w:r>
  </w:p>
  <w:p w:rsidR="009C5771" w:rsidRDefault="009C5771" w:rsidP="004F583B">
    <w:pPr>
      <w:pStyle w:val="En-tte"/>
      <w:jc w:val="center"/>
      <w:rPr>
        <w:rFonts w:ascii="SwitzerlandBlack" w:hAnsi="SwitzerlandBlack"/>
        <w:b/>
        <w:i/>
        <w:color w:val="0000FF"/>
        <w:sz w:val="30"/>
        <w:szCs w:val="24"/>
      </w:rPr>
    </w:pPr>
  </w:p>
  <w:p w:rsidR="009C5771" w:rsidRDefault="009C5771" w:rsidP="004F583B">
    <w:pPr>
      <w:pStyle w:val="En-tte"/>
      <w:jc w:val="center"/>
      <w:rPr>
        <w:rFonts w:ascii="SwitzerlandBlack" w:hAnsi="SwitzerlandBlack"/>
        <w:b/>
        <w:i/>
        <w:color w:val="8AD044"/>
        <w:sz w:val="38"/>
        <w:szCs w:val="24"/>
        <w:lang w:val="en-US"/>
      </w:rPr>
    </w:pPr>
    <w:r>
      <w:rPr>
        <w:b/>
        <w:i/>
        <w:color w:val="8AD044"/>
        <w:sz w:val="38"/>
        <w:szCs w:val="24"/>
        <w:lang w:val="fr"/>
      </w:rPr>
      <w:t>TEXTIL</w:t>
    </w:r>
  </w:p>
  <w:p w:rsidR="009C5771" w:rsidRPr="008250DB" w:rsidRDefault="009C5771" w:rsidP="004F583B">
    <w:pPr>
      <w:pStyle w:val="En-tte"/>
      <w:jc w:val="center"/>
      <w:rPr>
        <w:b/>
        <w:i/>
        <w:color w:val="0000FF"/>
        <w:sz w:val="18"/>
        <w:szCs w:val="18"/>
        <w:lang w:val="en-US"/>
      </w:rPr>
    </w:pPr>
  </w:p>
  <w:p w:rsidR="009C5771" w:rsidRPr="008250DB" w:rsidRDefault="009C5771" w:rsidP="00362DBF">
    <w:pPr>
      <w:pStyle w:val="Titre"/>
      <w:rPr>
        <w:sz w:val="28"/>
        <w:lang w:val="en-US"/>
      </w:rPr>
    </w:pPr>
    <w:r w:rsidRPr="008250DB">
      <w:rPr>
        <w:sz w:val="28"/>
        <w:szCs w:val="28"/>
        <w:lang w:val="fr"/>
      </w:rPr>
      <w:t>Fiche signalétique</w:t>
    </w:r>
  </w:p>
  <w:p w:rsidR="009C5771" w:rsidRPr="008250DB" w:rsidRDefault="009C5771" w:rsidP="004F583B">
    <w:pPr>
      <w:widowControl w:val="0"/>
      <w:jc w:val="center"/>
      <w:rPr>
        <w:b/>
        <w:i/>
        <w:color w:val="0000FF"/>
        <w:sz w:val="16"/>
        <w:szCs w:val="16"/>
        <w:lang w:val="en-US"/>
      </w:rPr>
    </w:pPr>
  </w:p>
  <w:p w:rsidR="009C5771" w:rsidRPr="008250DB" w:rsidRDefault="009C5771"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10029DC"/>
    <w:multiLevelType w:val="hybridMultilevel"/>
    <w:tmpl w:val="5524DE68"/>
    <w:lvl w:ilvl="0" w:tplc="AD4CA8E2">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6">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DBF"/>
    <w:rsid w:val="0000143E"/>
    <w:rsid w:val="0001158C"/>
    <w:rsid w:val="0002067C"/>
    <w:rsid w:val="00023F02"/>
    <w:rsid w:val="00026E4A"/>
    <w:rsid w:val="000517F6"/>
    <w:rsid w:val="00052450"/>
    <w:rsid w:val="00053045"/>
    <w:rsid w:val="000760E0"/>
    <w:rsid w:val="00077306"/>
    <w:rsid w:val="00080395"/>
    <w:rsid w:val="00085B49"/>
    <w:rsid w:val="0009724A"/>
    <w:rsid w:val="000A2777"/>
    <w:rsid w:val="000B74A7"/>
    <w:rsid w:val="000C5B4A"/>
    <w:rsid w:val="000D50FC"/>
    <w:rsid w:val="000D67A1"/>
    <w:rsid w:val="000D780F"/>
    <w:rsid w:val="000E181A"/>
    <w:rsid w:val="000E28C6"/>
    <w:rsid w:val="000E483B"/>
    <w:rsid w:val="000F0C2E"/>
    <w:rsid w:val="000F1891"/>
    <w:rsid w:val="000F3496"/>
    <w:rsid w:val="001079B4"/>
    <w:rsid w:val="00115E54"/>
    <w:rsid w:val="00121926"/>
    <w:rsid w:val="0012682E"/>
    <w:rsid w:val="00130D16"/>
    <w:rsid w:val="001359AE"/>
    <w:rsid w:val="0014523F"/>
    <w:rsid w:val="001452C4"/>
    <w:rsid w:val="00152712"/>
    <w:rsid w:val="00156D10"/>
    <w:rsid w:val="00162336"/>
    <w:rsid w:val="00172983"/>
    <w:rsid w:val="001858AC"/>
    <w:rsid w:val="00186C20"/>
    <w:rsid w:val="0019109B"/>
    <w:rsid w:val="00195FFA"/>
    <w:rsid w:val="00196F2F"/>
    <w:rsid w:val="001B069D"/>
    <w:rsid w:val="001B5E38"/>
    <w:rsid w:val="001E74EC"/>
    <w:rsid w:val="001F09B0"/>
    <w:rsid w:val="001F4559"/>
    <w:rsid w:val="001F4DED"/>
    <w:rsid w:val="00203815"/>
    <w:rsid w:val="0020770E"/>
    <w:rsid w:val="00212A0E"/>
    <w:rsid w:val="00216C43"/>
    <w:rsid w:val="00223DC3"/>
    <w:rsid w:val="00247505"/>
    <w:rsid w:val="00251788"/>
    <w:rsid w:val="002620BF"/>
    <w:rsid w:val="00266F69"/>
    <w:rsid w:val="0027156A"/>
    <w:rsid w:val="0029126F"/>
    <w:rsid w:val="002B580F"/>
    <w:rsid w:val="002C06FC"/>
    <w:rsid w:val="002D699A"/>
    <w:rsid w:val="002E1A84"/>
    <w:rsid w:val="002E554E"/>
    <w:rsid w:val="002F7ACE"/>
    <w:rsid w:val="0030654A"/>
    <w:rsid w:val="00312ECD"/>
    <w:rsid w:val="00322A26"/>
    <w:rsid w:val="003277A4"/>
    <w:rsid w:val="00331630"/>
    <w:rsid w:val="00353847"/>
    <w:rsid w:val="00362DBF"/>
    <w:rsid w:val="003708DE"/>
    <w:rsid w:val="003715A6"/>
    <w:rsid w:val="0037488D"/>
    <w:rsid w:val="00384876"/>
    <w:rsid w:val="00390151"/>
    <w:rsid w:val="00390230"/>
    <w:rsid w:val="00393227"/>
    <w:rsid w:val="0039604A"/>
    <w:rsid w:val="003A2D1A"/>
    <w:rsid w:val="003A4004"/>
    <w:rsid w:val="003B6423"/>
    <w:rsid w:val="003D58D6"/>
    <w:rsid w:val="003D61B4"/>
    <w:rsid w:val="003E4D12"/>
    <w:rsid w:val="003F1C1F"/>
    <w:rsid w:val="003F4D31"/>
    <w:rsid w:val="00403BDE"/>
    <w:rsid w:val="004056B5"/>
    <w:rsid w:val="00406551"/>
    <w:rsid w:val="00412F38"/>
    <w:rsid w:val="00415C30"/>
    <w:rsid w:val="00416F38"/>
    <w:rsid w:val="004201A3"/>
    <w:rsid w:val="00435394"/>
    <w:rsid w:val="00443B68"/>
    <w:rsid w:val="00457255"/>
    <w:rsid w:val="00474F0B"/>
    <w:rsid w:val="00487DB0"/>
    <w:rsid w:val="004A713D"/>
    <w:rsid w:val="004B08D4"/>
    <w:rsid w:val="004B42BA"/>
    <w:rsid w:val="004C35CF"/>
    <w:rsid w:val="004E03FA"/>
    <w:rsid w:val="004E2003"/>
    <w:rsid w:val="004E6E61"/>
    <w:rsid w:val="004E7EE7"/>
    <w:rsid w:val="004F2251"/>
    <w:rsid w:val="004F3943"/>
    <w:rsid w:val="004F583B"/>
    <w:rsid w:val="0051044C"/>
    <w:rsid w:val="005107BB"/>
    <w:rsid w:val="00514472"/>
    <w:rsid w:val="0051613A"/>
    <w:rsid w:val="005306C2"/>
    <w:rsid w:val="00531809"/>
    <w:rsid w:val="0053296B"/>
    <w:rsid w:val="005445B0"/>
    <w:rsid w:val="00550979"/>
    <w:rsid w:val="005605E2"/>
    <w:rsid w:val="0056253B"/>
    <w:rsid w:val="00574CC8"/>
    <w:rsid w:val="00575A94"/>
    <w:rsid w:val="00577860"/>
    <w:rsid w:val="00581B70"/>
    <w:rsid w:val="00586815"/>
    <w:rsid w:val="005940EB"/>
    <w:rsid w:val="005A235E"/>
    <w:rsid w:val="005A440F"/>
    <w:rsid w:val="005B2DBC"/>
    <w:rsid w:val="005C0590"/>
    <w:rsid w:val="005C09D5"/>
    <w:rsid w:val="005C0D9D"/>
    <w:rsid w:val="005C7310"/>
    <w:rsid w:val="005C7BC9"/>
    <w:rsid w:val="005E2419"/>
    <w:rsid w:val="005F7693"/>
    <w:rsid w:val="005F7AD7"/>
    <w:rsid w:val="0061727C"/>
    <w:rsid w:val="00617FB7"/>
    <w:rsid w:val="006253E3"/>
    <w:rsid w:val="006255C6"/>
    <w:rsid w:val="0063438E"/>
    <w:rsid w:val="00637DA6"/>
    <w:rsid w:val="00642BF6"/>
    <w:rsid w:val="00655F05"/>
    <w:rsid w:val="006703EA"/>
    <w:rsid w:val="0067267C"/>
    <w:rsid w:val="00677970"/>
    <w:rsid w:val="00685ADA"/>
    <w:rsid w:val="006A7CE7"/>
    <w:rsid w:val="006B0DC2"/>
    <w:rsid w:val="006C140F"/>
    <w:rsid w:val="006E0EFC"/>
    <w:rsid w:val="006E1E80"/>
    <w:rsid w:val="006E7B5A"/>
    <w:rsid w:val="006F5A9C"/>
    <w:rsid w:val="006F5B00"/>
    <w:rsid w:val="00700B9E"/>
    <w:rsid w:val="00720B05"/>
    <w:rsid w:val="007279E2"/>
    <w:rsid w:val="00745953"/>
    <w:rsid w:val="00752E84"/>
    <w:rsid w:val="0075502A"/>
    <w:rsid w:val="00762CF9"/>
    <w:rsid w:val="00765F0D"/>
    <w:rsid w:val="00771F7A"/>
    <w:rsid w:val="007879A3"/>
    <w:rsid w:val="0079593F"/>
    <w:rsid w:val="007A1588"/>
    <w:rsid w:val="007B6353"/>
    <w:rsid w:val="007B6682"/>
    <w:rsid w:val="007C60AF"/>
    <w:rsid w:val="007D0959"/>
    <w:rsid w:val="007F0638"/>
    <w:rsid w:val="007F18A0"/>
    <w:rsid w:val="007F3064"/>
    <w:rsid w:val="007F3502"/>
    <w:rsid w:val="007F40C6"/>
    <w:rsid w:val="00806808"/>
    <w:rsid w:val="008179C7"/>
    <w:rsid w:val="00822A1D"/>
    <w:rsid w:val="008250DB"/>
    <w:rsid w:val="00831BDA"/>
    <w:rsid w:val="008321C9"/>
    <w:rsid w:val="00842F53"/>
    <w:rsid w:val="00843BF3"/>
    <w:rsid w:val="00845386"/>
    <w:rsid w:val="008558C6"/>
    <w:rsid w:val="00861E56"/>
    <w:rsid w:val="008735B7"/>
    <w:rsid w:val="00881A08"/>
    <w:rsid w:val="00882ACF"/>
    <w:rsid w:val="00887296"/>
    <w:rsid w:val="0089538B"/>
    <w:rsid w:val="008A1B7D"/>
    <w:rsid w:val="008A3107"/>
    <w:rsid w:val="008A4A78"/>
    <w:rsid w:val="008A4FCF"/>
    <w:rsid w:val="008C565F"/>
    <w:rsid w:val="008D6FAF"/>
    <w:rsid w:val="008E1F47"/>
    <w:rsid w:val="008E3482"/>
    <w:rsid w:val="008E4AA2"/>
    <w:rsid w:val="008F10D2"/>
    <w:rsid w:val="008F1368"/>
    <w:rsid w:val="008F4464"/>
    <w:rsid w:val="008F51E6"/>
    <w:rsid w:val="009166EB"/>
    <w:rsid w:val="009254A3"/>
    <w:rsid w:val="00927D17"/>
    <w:rsid w:val="00941A50"/>
    <w:rsid w:val="00945595"/>
    <w:rsid w:val="00954B5A"/>
    <w:rsid w:val="009550B4"/>
    <w:rsid w:val="00964312"/>
    <w:rsid w:val="009862A0"/>
    <w:rsid w:val="00992013"/>
    <w:rsid w:val="009A087E"/>
    <w:rsid w:val="009A1EB9"/>
    <w:rsid w:val="009A2510"/>
    <w:rsid w:val="009A3B09"/>
    <w:rsid w:val="009C457E"/>
    <w:rsid w:val="009C5771"/>
    <w:rsid w:val="009D45D2"/>
    <w:rsid w:val="009D5BE9"/>
    <w:rsid w:val="009D7513"/>
    <w:rsid w:val="00A108CB"/>
    <w:rsid w:val="00A11A28"/>
    <w:rsid w:val="00A16B8E"/>
    <w:rsid w:val="00A21E07"/>
    <w:rsid w:val="00A21F5E"/>
    <w:rsid w:val="00A333F9"/>
    <w:rsid w:val="00A342BA"/>
    <w:rsid w:val="00A40271"/>
    <w:rsid w:val="00A4263F"/>
    <w:rsid w:val="00A519A2"/>
    <w:rsid w:val="00A5578D"/>
    <w:rsid w:val="00A612FA"/>
    <w:rsid w:val="00A7030A"/>
    <w:rsid w:val="00A75650"/>
    <w:rsid w:val="00A777D4"/>
    <w:rsid w:val="00A84B63"/>
    <w:rsid w:val="00A86674"/>
    <w:rsid w:val="00A91B93"/>
    <w:rsid w:val="00A93E00"/>
    <w:rsid w:val="00AA0480"/>
    <w:rsid w:val="00AA4E26"/>
    <w:rsid w:val="00AB020F"/>
    <w:rsid w:val="00AB758A"/>
    <w:rsid w:val="00AB787B"/>
    <w:rsid w:val="00AC4B7E"/>
    <w:rsid w:val="00AC6EA5"/>
    <w:rsid w:val="00AE5577"/>
    <w:rsid w:val="00AF115E"/>
    <w:rsid w:val="00B068A7"/>
    <w:rsid w:val="00B14FFE"/>
    <w:rsid w:val="00B155B8"/>
    <w:rsid w:val="00B23852"/>
    <w:rsid w:val="00B25C4D"/>
    <w:rsid w:val="00B30055"/>
    <w:rsid w:val="00B47BF4"/>
    <w:rsid w:val="00B72952"/>
    <w:rsid w:val="00B81C06"/>
    <w:rsid w:val="00B97D1C"/>
    <w:rsid w:val="00BA4054"/>
    <w:rsid w:val="00BA5AB7"/>
    <w:rsid w:val="00BB6375"/>
    <w:rsid w:val="00BB6DD3"/>
    <w:rsid w:val="00BB7100"/>
    <w:rsid w:val="00BC6063"/>
    <w:rsid w:val="00BD1422"/>
    <w:rsid w:val="00BF5841"/>
    <w:rsid w:val="00C43455"/>
    <w:rsid w:val="00C53B3B"/>
    <w:rsid w:val="00C61072"/>
    <w:rsid w:val="00C620FF"/>
    <w:rsid w:val="00C62BE4"/>
    <w:rsid w:val="00C81640"/>
    <w:rsid w:val="00C81BDD"/>
    <w:rsid w:val="00C9477A"/>
    <w:rsid w:val="00C973D3"/>
    <w:rsid w:val="00CA0691"/>
    <w:rsid w:val="00CA50D8"/>
    <w:rsid w:val="00CD05DF"/>
    <w:rsid w:val="00CD4EA2"/>
    <w:rsid w:val="00CE49D9"/>
    <w:rsid w:val="00CF6904"/>
    <w:rsid w:val="00CF6992"/>
    <w:rsid w:val="00CF7E4A"/>
    <w:rsid w:val="00D01F47"/>
    <w:rsid w:val="00D0551E"/>
    <w:rsid w:val="00D11BED"/>
    <w:rsid w:val="00D12001"/>
    <w:rsid w:val="00D1564B"/>
    <w:rsid w:val="00D2147C"/>
    <w:rsid w:val="00D25BED"/>
    <w:rsid w:val="00D35B95"/>
    <w:rsid w:val="00D37AE1"/>
    <w:rsid w:val="00D439D8"/>
    <w:rsid w:val="00D46739"/>
    <w:rsid w:val="00D4691B"/>
    <w:rsid w:val="00D46A8D"/>
    <w:rsid w:val="00D517E4"/>
    <w:rsid w:val="00D824A8"/>
    <w:rsid w:val="00D91965"/>
    <w:rsid w:val="00D9488C"/>
    <w:rsid w:val="00DA0258"/>
    <w:rsid w:val="00DA6F2B"/>
    <w:rsid w:val="00DD1F8B"/>
    <w:rsid w:val="00DD24BF"/>
    <w:rsid w:val="00DD55B1"/>
    <w:rsid w:val="00DE155D"/>
    <w:rsid w:val="00DE685F"/>
    <w:rsid w:val="00DF71CF"/>
    <w:rsid w:val="00DF7A1A"/>
    <w:rsid w:val="00E15F61"/>
    <w:rsid w:val="00E20DD2"/>
    <w:rsid w:val="00E2539E"/>
    <w:rsid w:val="00E25683"/>
    <w:rsid w:val="00E27E8B"/>
    <w:rsid w:val="00E30E45"/>
    <w:rsid w:val="00E3331F"/>
    <w:rsid w:val="00E3689B"/>
    <w:rsid w:val="00E52732"/>
    <w:rsid w:val="00E5545C"/>
    <w:rsid w:val="00E5565F"/>
    <w:rsid w:val="00E743B6"/>
    <w:rsid w:val="00E77DA7"/>
    <w:rsid w:val="00E82AE1"/>
    <w:rsid w:val="00E870A4"/>
    <w:rsid w:val="00E9787C"/>
    <w:rsid w:val="00EA4A24"/>
    <w:rsid w:val="00ED5F60"/>
    <w:rsid w:val="00EE5FC3"/>
    <w:rsid w:val="00EE66FA"/>
    <w:rsid w:val="00EF09B3"/>
    <w:rsid w:val="00EF5C7E"/>
    <w:rsid w:val="00EF61B3"/>
    <w:rsid w:val="00F0313C"/>
    <w:rsid w:val="00F1046B"/>
    <w:rsid w:val="00F12A02"/>
    <w:rsid w:val="00F2191B"/>
    <w:rsid w:val="00F30952"/>
    <w:rsid w:val="00F3128A"/>
    <w:rsid w:val="00F3168D"/>
    <w:rsid w:val="00F45AB3"/>
    <w:rsid w:val="00F45EB0"/>
    <w:rsid w:val="00F46D79"/>
    <w:rsid w:val="00F547B4"/>
    <w:rsid w:val="00F54AF9"/>
    <w:rsid w:val="00F62A49"/>
    <w:rsid w:val="00F652C8"/>
    <w:rsid w:val="00F72ABD"/>
    <w:rsid w:val="00F8305A"/>
    <w:rsid w:val="00F90080"/>
    <w:rsid w:val="00F900B4"/>
    <w:rsid w:val="00F916D3"/>
    <w:rsid w:val="00F92286"/>
    <w:rsid w:val="00FA2B5F"/>
    <w:rsid w:val="00FA566C"/>
    <w:rsid w:val="00FA756B"/>
    <w:rsid w:val="00FB6D19"/>
    <w:rsid w:val="00FC55F2"/>
    <w:rsid w:val="00FC6CCA"/>
    <w:rsid w:val="00FC71BE"/>
    <w:rsid w:val="00FC7264"/>
    <w:rsid w:val="00FD614E"/>
    <w:rsid w:val="00FF6024"/>
    <w:rsid w:val="00FF6325"/>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2517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9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10</Pages>
  <Words>3124</Words>
  <Characters>17184</Characters>
  <Application>Microsoft Office Word</Application>
  <DocSecurity>0</DocSecurity>
  <Lines>143</Lines>
  <Paragraphs>40</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2</cp:revision>
  <cp:lastPrinted>2016-11-07T07:34:00Z</cp:lastPrinted>
  <dcterms:created xsi:type="dcterms:W3CDTF">2016-10-26T12:56:00Z</dcterms:created>
  <dcterms:modified xsi:type="dcterms:W3CDTF">2018-06-05T14:12:00Z</dcterms:modified>
  <cp:category/>
</cp:coreProperties>
</file>